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C0CE5">
      <w:pPr>
        <w:pStyle w:val="9"/>
        <w:keepNext/>
        <w:keepLines/>
        <w:spacing w:after="2340" w:line="706" w:lineRule="exact"/>
        <w:rPr>
          <w:rFonts w:hint="eastAsia" w:eastAsiaTheme="minorEastAsia"/>
          <w:lang w:eastAsia="zh-CN"/>
        </w:rPr>
      </w:pPr>
      <w:bookmarkStart w:id="0" w:name="bookmark57"/>
      <w:bookmarkStart w:id="1" w:name="bookmark58"/>
      <w:bookmarkStart w:id="2" w:name="bookmark59"/>
      <w:r>
        <w:rPr>
          <w:rFonts w:hint="eastAsia"/>
          <w:color w:val="000000"/>
        </w:rPr>
        <w:t>学位授权点建设</w:t>
      </w:r>
      <w:r>
        <w:rPr>
          <w:color w:val="000000"/>
        </w:rPr>
        <w:t>年度报告</w:t>
      </w:r>
      <w:r>
        <w:rPr>
          <w:color w:val="000000"/>
        </w:rPr>
        <w:br w:type="textWrapping"/>
      </w:r>
      <w:bookmarkEnd w:id="0"/>
      <w:bookmarkEnd w:id="1"/>
      <w:bookmarkEnd w:id="2"/>
      <w:r>
        <w:rPr>
          <w:rFonts w:hint="eastAsia" w:asciiTheme="minorEastAsia" w:hAnsiTheme="minorEastAsia" w:eastAsiaTheme="minorEastAsia"/>
          <w:sz w:val="28"/>
          <w:szCs w:val="28"/>
        </w:rPr>
        <w:t>（</w:t>
      </w:r>
      <w:r>
        <w:rPr>
          <w:rFonts w:hint="eastAsia" w:eastAsiaTheme="minorEastAsia"/>
          <w:sz w:val="28"/>
          <w:szCs w:val="28"/>
          <w:lang w:eastAsia="zh-CN"/>
        </w:rPr>
        <w:t>2020年）</w:t>
      </w:r>
    </w:p>
    <w:tbl>
      <w:tblPr>
        <w:tblStyle w:val="4"/>
        <w:tblW w:w="0" w:type="auto"/>
        <w:jc w:val="center"/>
        <w:tblLayout w:type="fixed"/>
        <w:tblCellMar>
          <w:top w:w="0" w:type="dxa"/>
          <w:left w:w="10" w:type="dxa"/>
          <w:bottom w:w="0" w:type="dxa"/>
          <w:right w:w="10" w:type="dxa"/>
        </w:tblCellMar>
      </w:tblPr>
      <w:tblGrid>
        <w:gridCol w:w="1276"/>
        <w:gridCol w:w="3544"/>
      </w:tblGrid>
      <w:tr w14:paraId="2E41ED14">
        <w:tblPrEx>
          <w:tblCellMar>
            <w:top w:w="0" w:type="dxa"/>
            <w:left w:w="10" w:type="dxa"/>
            <w:bottom w:w="0" w:type="dxa"/>
            <w:right w:w="10" w:type="dxa"/>
          </w:tblCellMar>
        </w:tblPrEx>
        <w:trPr>
          <w:trHeight w:val="799" w:hRule="exact"/>
          <w:jc w:val="center"/>
        </w:trPr>
        <w:tc>
          <w:tcPr>
            <w:tcW w:w="1276" w:type="dxa"/>
            <w:shd w:val="clear" w:color="auto" w:fill="FFFFFF"/>
            <w:vAlign w:val="bottom"/>
          </w:tcPr>
          <w:p w14:paraId="0FE2D27A">
            <w:pPr>
              <w:pStyle w:val="15"/>
              <w:spacing w:line="240" w:lineRule="auto"/>
              <w:ind w:firstLine="0"/>
              <w:rPr>
                <w:rFonts w:hint="eastAsia" w:eastAsia="PMingLiU"/>
              </w:rPr>
            </w:pPr>
            <w:r>
              <w:rPr>
                <w:rFonts w:hint="eastAsia"/>
                <w:color w:val="000000"/>
              </w:rPr>
              <w:t>一级学科</w:t>
            </w:r>
          </w:p>
        </w:tc>
        <w:tc>
          <w:tcPr>
            <w:tcW w:w="3544" w:type="dxa"/>
            <w:tcBorders>
              <w:left w:val="single" w:color="auto" w:sz="4" w:space="0"/>
            </w:tcBorders>
            <w:shd w:val="clear" w:color="auto" w:fill="FFFFFF"/>
            <w:vAlign w:val="center"/>
          </w:tcPr>
          <w:p w14:paraId="0BB15CCD">
            <w:pPr>
              <w:pStyle w:val="15"/>
              <w:spacing w:line="240" w:lineRule="auto"/>
              <w:ind w:firstLine="0"/>
              <w:rPr>
                <w:rFonts w:hint="eastAsia"/>
              </w:rPr>
            </w:pPr>
            <w:r>
              <w:rPr>
                <w:color w:val="000000"/>
              </w:rPr>
              <w:t>名称：</w:t>
            </w:r>
            <w:r>
              <w:rPr>
                <w:rFonts w:hint="eastAsia"/>
                <w:color w:val="000000"/>
              </w:rPr>
              <w:t>工商管理</w:t>
            </w:r>
          </w:p>
        </w:tc>
      </w:tr>
      <w:tr w14:paraId="3185A487">
        <w:tblPrEx>
          <w:tblCellMar>
            <w:top w:w="0" w:type="dxa"/>
            <w:left w:w="10" w:type="dxa"/>
            <w:bottom w:w="0" w:type="dxa"/>
            <w:right w:w="10" w:type="dxa"/>
          </w:tblCellMar>
        </w:tblPrEx>
        <w:trPr>
          <w:trHeight w:val="799" w:hRule="exact"/>
          <w:jc w:val="center"/>
        </w:trPr>
        <w:tc>
          <w:tcPr>
            <w:tcW w:w="1276" w:type="dxa"/>
            <w:shd w:val="clear" w:color="auto" w:fill="FFFFFF"/>
          </w:tcPr>
          <w:p w14:paraId="3230F27B">
            <w:pPr>
              <w:pStyle w:val="15"/>
              <w:spacing w:line="240" w:lineRule="auto"/>
              <w:ind w:firstLine="0"/>
              <w:rPr>
                <w:rFonts w:hint="eastAsia" w:eastAsia="PMingLiU"/>
              </w:rPr>
            </w:pPr>
          </w:p>
        </w:tc>
        <w:tc>
          <w:tcPr>
            <w:tcW w:w="3544" w:type="dxa"/>
            <w:tcBorders>
              <w:top w:val="single" w:color="auto" w:sz="4" w:space="0"/>
              <w:left w:val="single" w:color="auto" w:sz="4" w:space="0"/>
            </w:tcBorders>
            <w:shd w:val="clear" w:color="auto" w:fill="FFFFFF"/>
          </w:tcPr>
          <w:p w14:paraId="1AD326D6">
            <w:pPr>
              <w:pStyle w:val="15"/>
              <w:spacing w:before="160" w:line="240" w:lineRule="auto"/>
              <w:ind w:firstLine="0"/>
              <w:rPr>
                <w:rFonts w:hint="eastAsia"/>
              </w:rPr>
            </w:pPr>
            <w:r>
              <w:rPr>
                <w:color w:val="000000"/>
              </w:rPr>
              <w:t>代码：</w:t>
            </w:r>
            <w:r>
              <w:rPr>
                <w:rFonts w:hint="eastAsia"/>
                <w:color w:val="000000"/>
              </w:rPr>
              <w:t>1202</w:t>
            </w:r>
          </w:p>
        </w:tc>
      </w:tr>
    </w:tbl>
    <w:p w14:paraId="6597C56A">
      <w:pPr>
        <w:spacing w:after="2399" w:line="1" w:lineRule="exact"/>
      </w:pPr>
    </w:p>
    <w:p w14:paraId="0A7D6E05">
      <w:pPr>
        <w:pStyle w:val="11"/>
        <w:spacing w:line="240" w:lineRule="auto"/>
        <w:ind w:firstLine="0"/>
        <w:jc w:val="center"/>
        <w:rPr>
          <w:rFonts w:hint="eastAsia"/>
        </w:rPr>
        <w:sectPr>
          <w:headerReference r:id="rId3" w:type="default"/>
          <w:footerReference r:id="rId5" w:type="default"/>
          <w:headerReference r:id="rId4" w:type="even"/>
          <w:footerReference r:id="rId6" w:type="even"/>
          <w:pgSz w:w="11900" w:h="16840"/>
          <w:pgMar w:top="4025" w:right="1619" w:bottom="4025" w:left="1662" w:header="0" w:footer="3" w:gutter="0"/>
          <w:cols w:space="720" w:num="1"/>
          <w:docGrid w:linePitch="360" w:charSpace="0"/>
        </w:sectPr>
      </w:pPr>
      <w:r>
        <w:rPr>
          <w:rFonts w:ascii="Times New Roman" w:hAnsi="Times New Roman" w:eastAsia="Times New Roman" w:cs="Times New Roman"/>
          <w:color w:val="000000"/>
          <w:sz w:val="34"/>
          <w:szCs w:val="34"/>
        </w:rPr>
        <w:t>202</w:t>
      </w:r>
      <w:r>
        <w:rPr>
          <w:rFonts w:hint="eastAsia" w:ascii="Times New Roman" w:hAnsi="Times New Roman" w:eastAsia="Times New Roman" w:cs="Times New Roman"/>
          <w:color w:val="000000"/>
          <w:sz w:val="34"/>
          <w:szCs w:val="34"/>
        </w:rPr>
        <w:t>1</w:t>
      </w:r>
      <w:r>
        <w:rPr>
          <w:rFonts w:hint="eastAsia"/>
          <w:color w:val="000000"/>
          <w:sz w:val="34"/>
          <w:szCs w:val="34"/>
        </w:rPr>
        <w:t>年</w:t>
      </w:r>
      <w:r>
        <w:rPr>
          <w:rFonts w:hint="eastAsia" w:ascii="Times New Roman" w:hAnsi="Times New Roman" w:eastAsia="Times New Roman" w:cs="Times New Roman"/>
          <w:color w:val="000000"/>
          <w:sz w:val="34"/>
          <w:szCs w:val="34"/>
        </w:rPr>
        <w:t>3</w:t>
      </w:r>
      <w:r>
        <w:rPr>
          <w:rFonts w:hint="eastAsia"/>
          <w:color w:val="000000"/>
          <w:sz w:val="34"/>
          <w:szCs w:val="34"/>
        </w:rPr>
        <w:t>月</w:t>
      </w:r>
      <w:r>
        <w:rPr>
          <w:rFonts w:hint="eastAsia" w:cs="Times New Roman" w:asciiTheme="minorEastAsia" w:hAnsiTheme="minorEastAsia" w:eastAsiaTheme="minorEastAsia"/>
          <w:color w:val="000000"/>
          <w:sz w:val="34"/>
          <w:szCs w:val="34"/>
        </w:rPr>
        <w:t>8</w:t>
      </w:r>
      <w:r>
        <w:rPr>
          <w:rFonts w:hint="eastAsia"/>
          <w:color w:val="000000"/>
          <w:sz w:val="34"/>
          <w:szCs w:val="34"/>
        </w:rPr>
        <w:t>日</w:t>
      </w:r>
    </w:p>
    <w:p w14:paraId="08F2689F">
      <w:pPr>
        <w:pStyle w:val="11"/>
        <w:tabs>
          <w:tab w:val="left" w:pos="851"/>
        </w:tabs>
        <w:spacing w:line="360" w:lineRule="auto"/>
        <w:ind w:firstLine="0"/>
        <w:jc w:val="both"/>
        <w:rPr>
          <w:rFonts w:hint="eastAsia" w:ascii="黑体" w:hAnsi="黑体" w:eastAsia="黑体"/>
        </w:rPr>
      </w:pPr>
      <w:bookmarkStart w:id="3" w:name="bookmark60"/>
      <w:r>
        <w:rPr>
          <w:rFonts w:ascii="黑体" w:hAnsi="黑体" w:eastAsia="黑体"/>
          <w:color w:val="000000"/>
        </w:rPr>
        <w:t>一</w:t>
      </w:r>
      <w:bookmarkEnd w:id="3"/>
      <w:r>
        <w:rPr>
          <w:rFonts w:ascii="黑体" w:hAnsi="黑体" w:eastAsia="黑体"/>
          <w:color w:val="000000"/>
        </w:rPr>
        <w:t>、</w:t>
      </w:r>
      <w:r>
        <w:rPr>
          <w:rFonts w:ascii="黑体" w:hAnsi="黑体" w:eastAsia="黑体"/>
          <w:color w:val="000000"/>
        </w:rPr>
        <w:tab/>
      </w:r>
      <w:r>
        <w:rPr>
          <w:rFonts w:ascii="黑体" w:hAnsi="黑体" w:eastAsia="黑体"/>
          <w:color w:val="000000"/>
        </w:rPr>
        <w:t>总体概况</w:t>
      </w:r>
    </w:p>
    <w:p w14:paraId="26DF4C40">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（一）</w:t>
      </w:r>
      <w:r>
        <w:rPr>
          <w:rFonts w:ascii="宋体" w:hAnsi="宋体" w:eastAsia="宋体" w:cs="宋体"/>
          <w:b/>
          <w:bCs/>
          <w:kern w:val="2"/>
          <w:lang w:val="zh-TW" w:eastAsia="zh-TW" w:bidi="zh-TW"/>
        </w:rPr>
        <w:t>学科定位与发展目标</w:t>
      </w:r>
    </w:p>
    <w:p w14:paraId="1179FC61">
      <w:pPr>
        <w:spacing w:line="360" w:lineRule="auto"/>
        <w:ind w:firstLine="480" w:firstLineChars="200"/>
        <w:jc w:val="both"/>
        <w:rPr>
          <w:rFonts w:hint="eastAsia" w:ascii="宋体" w:hAnsi="宋体" w:eastAsia="PMingLiU" w:cs="宋体"/>
          <w:kern w:val="2"/>
          <w:lang w:val="zh-TW" w:eastAsia="zh-TW" w:bidi="zh-TW"/>
        </w:rPr>
      </w:pPr>
      <w:r>
        <w:rPr>
          <w:rFonts w:hint="eastAsia" w:ascii="宋体" w:hAnsi="宋体" w:eastAsia="宋体" w:cs="宋体"/>
          <w:kern w:val="2"/>
          <w:lang w:val="zh-TW" w:eastAsia="zh-TW" w:bidi="zh-TW"/>
        </w:rPr>
        <w:t>工商管理学科包含公司财务与管理会计、企业管理、市场营销、旅游规划四个方向模块，通过深化内外招人才混合培养模式改革、加强对外交流合作、建设高水平学术梯队、积累标志性科研成果，逐步建成深具国际影响力、达到粤港澳大湾区领先水平的一流学科。</w:t>
      </w:r>
    </w:p>
    <w:p w14:paraId="51C42670">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（二）人才培养目标及学生在读情况</w:t>
      </w:r>
    </w:p>
    <w:p w14:paraId="39E1D4CC">
      <w:pPr>
        <w:spacing w:line="360" w:lineRule="auto"/>
        <w:ind w:firstLine="562"/>
        <w:jc w:val="both"/>
        <w:rPr>
          <w:rFonts w:hint="eastAsia" w:ascii="宋体" w:hAnsi="宋体" w:eastAsia="PMingLiU" w:cs="宋体"/>
          <w:kern w:val="2"/>
          <w:lang w:val="zh-TW" w:eastAsia="zh-TW" w:bidi="zh-TW"/>
        </w:rPr>
      </w:pPr>
      <w:r>
        <w:rPr>
          <w:rFonts w:hint="eastAsia" w:ascii="宋体" w:hAnsi="宋体" w:eastAsia="宋体" w:cs="宋体"/>
          <w:kern w:val="2"/>
          <w:lang w:val="zh-TW" w:eastAsia="zh-TW" w:bidi="zh-TW"/>
        </w:rPr>
        <w:t>注重教学相长及内外招学生混合培养模式创新，立足粤港澳大湾区，以培养具备扎实的经济学和管理学理论基础、深谙中华文化的有国际视野的综合型管理精英人才为目标。</w:t>
      </w:r>
    </w:p>
    <w:p w14:paraId="758DD2D1">
      <w:pPr>
        <w:spacing w:line="360" w:lineRule="auto"/>
        <w:ind w:firstLine="562"/>
        <w:jc w:val="both"/>
        <w:rPr>
          <w:rFonts w:hint="eastAsia" w:ascii="宋体" w:hAnsi="宋体" w:eastAsia="PMingLiU" w:cs="宋体"/>
          <w:kern w:val="2"/>
          <w:lang w:val="zh-TW" w:eastAsia="zh-TW" w:bidi="zh-TW"/>
        </w:rPr>
      </w:pPr>
      <w:r>
        <w:rPr>
          <w:rFonts w:hint="eastAsia" w:ascii="宋体" w:hAnsi="宋体" w:eastAsia="宋体" w:cs="宋体"/>
          <w:kern w:val="2"/>
          <w:lang w:val="zh-TW" w:eastAsia="zh-TW" w:bidi="zh-TW"/>
        </w:rPr>
        <w:t>目前在校博士生109人、硕士生2211人。研究生就业情况良好。</w:t>
      </w:r>
    </w:p>
    <w:p w14:paraId="30877D86">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（三）师资队伍建设情况</w:t>
      </w:r>
    </w:p>
    <w:p w14:paraId="14003920">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师资队伍建设以自主涵育为主，对外柔性引进为辅，通过持续加大对中青年科研骨干的支持和投入，着力培养潜力人才，从无到有、逐步建立丰富各项省级人才梯队。目前本学科共有专职教师123人，其中110人具有博士学位；教授44人，副教授51人，博士生导师</w:t>
      </w:r>
      <w:r>
        <w:rPr>
          <w:rFonts w:hint="eastAsia" w:ascii="宋体" w:hAnsi="宋体" w:eastAsia="宋体" w:cs="宋体"/>
          <w:kern w:val="2"/>
          <w:lang w:val="zh-TW" w:eastAsia="zh-CN" w:bidi="zh-TW"/>
        </w:rPr>
        <w:t>33</w:t>
      </w:r>
      <w:r>
        <w:rPr>
          <w:rFonts w:hint="eastAsia" w:ascii="宋体" w:hAnsi="宋体" w:eastAsia="宋体" w:cs="宋体"/>
          <w:kern w:val="2"/>
          <w:lang w:val="zh-TW" w:eastAsia="zh-TW" w:bidi="zh-TW"/>
        </w:rPr>
        <w:t>人，硕士生导师</w:t>
      </w:r>
      <w:r>
        <w:rPr>
          <w:rFonts w:hint="eastAsia" w:ascii="宋体" w:hAnsi="宋体" w:eastAsia="宋体" w:cs="宋体"/>
          <w:kern w:val="2"/>
          <w:lang w:val="zh-TW" w:eastAsia="zh-CN" w:bidi="zh-TW"/>
        </w:rPr>
        <w:t>93</w:t>
      </w:r>
      <w:r>
        <w:rPr>
          <w:rFonts w:hint="eastAsia" w:ascii="宋体" w:hAnsi="宋体" w:eastAsia="宋体" w:cs="宋体"/>
          <w:kern w:val="2"/>
          <w:lang w:val="zh-TW" w:eastAsia="zh-TW" w:bidi="zh-TW"/>
        </w:rPr>
        <w:t>人。</w:t>
      </w:r>
    </w:p>
    <w:p w14:paraId="7960DEBE">
      <w:pPr>
        <w:pStyle w:val="11"/>
        <w:tabs>
          <w:tab w:val="left" w:pos="851"/>
        </w:tabs>
        <w:spacing w:line="360" w:lineRule="auto"/>
        <w:ind w:firstLine="0"/>
        <w:jc w:val="both"/>
        <w:rPr>
          <w:rFonts w:hint="eastAsia" w:ascii="黑体" w:hAnsi="黑体" w:eastAsia="黑体"/>
        </w:rPr>
      </w:pPr>
      <w:bookmarkStart w:id="4" w:name="bookmark61"/>
      <w:r>
        <w:rPr>
          <w:rFonts w:ascii="黑体" w:hAnsi="黑体" w:eastAsia="黑体"/>
          <w:color w:val="000000"/>
        </w:rPr>
        <w:t>二</w:t>
      </w:r>
      <w:bookmarkEnd w:id="4"/>
      <w:r>
        <w:rPr>
          <w:rFonts w:ascii="黑体" w:hAnsi="黑体" w:eastAsia="黑体"/>
          <w:color w:val="000000"/>
        </w:rPr>
        <w:t>、</w:t>
      </w:r>
      <w:r>
        <w:rPr>
          <w:rFonts w:ascii="黑体" w:hAnsi="黑体" w:eastAsia="黑体"/>
          <w:color w:val="000000"/>
        </w:rPr>
        <w:tab/>
      </w:r>
      <w:r>
        <w:rPr>
          <w:rFonts w:ascii="黑体" w:hAnsi="黑体" w:eastAsia="黑体"/>
          <w:color w:val="000000"/>
        </w:rPr>
        <w:t>研究生党建与思想政治教育工作</w:t>
      </w:r>
    </w:p>
    <w:p w14:paraId="2CA64329">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本学位授权点以习近平总书记视察广东及暨南大学重要讲话精神为指引，以培养“弘德范、厚基础、强实践、高认同、勇担当、深融合”的新时代商科人才为目标，践行“三全育人”综合改革，服务大统战，服务粤港澳大湾区，为党育人，为国育才。</w:t>
      </w:r>
    </w:p>
    <w:p w14:paraId="016B4DCC">
      <w:pPr>
        <w:spacing w:line="360" w:lineRule="auto"/>
        <w:ind w:left="-142"/>
        <w:jc w:val="both"/>
        <w:rPr>
          <w:rFonts w:eastAsia="宋体"/>
          <w:b/>
          <w:bCs/>
          <w:kern w:val="2"/>
          <w:lang w:val="zh-TW" w:eastAsia="zh-TW" w:bidi="zh-TW"/>
        </w:rPr>
      </w:pPr>
      <w:r>
        <w:rPr>
          <w:rFonts w:hint="eastAsia" w:eastAsia="宋体"/>
          <w:b/>
          <w:bCs/>
          <w:kern w:val="2"/>
          <w:lang w:val="zh-TW" w:eastAsia="zh-TW" w:bidi="zh-TW"/>
        </w:rPr>
        <w:t>（一）构建专业思政体系，推进课程思政创新</w:t>
      </w:r>
    </w:p>
    <w:p w14:paraId="71140037">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突破课程思政的一般认知，凝练商科核心价值要素，构建“理论思政</w:t>
      </w:r>
      <w:r>
        <w:rPr>
          <w:rFonts w:ascii="宋体" w:hAnsi="宋体" w:eastAsia="宋体" w:cs="宋体"/>
          <w:kern w:val="2"/>
          <w:lang w:val="zh-TW" w:eastAsia="zh-TW" w:bidi="zh-TW"/>
        </w:rPr>
        <w:t>-</w:t>
      </w:r>
      <w:r>
        <w:rPr>
          <w:rFonts w:hint="eastAsia" w:ascii="宋体" w:hAnsi="宋体" w:eastAsia="宋体" w:cs="宋体"/>
          <w:kern w:val="2"/>
          <w:lang w:val="zh-TW" w:eastAsia="zh-TW" w:bidi="zh-TW"/>
        </w:rPr>
        <w:t>课程思政</w:t>
      </w:r>
      <w:r>
        <w:rPr>
          <w:rFonts w:ascii="宋体" w:hAnsi="宋体" w:eastAsia="宋体" w:cs="宋体"/>
          <w:kern w:val="2"/>
          <w:lang w:val="zh-TW" w:eastAsia="zh-TW" w:bidi="zh-TW"/>
        </w:rPr>
        <w:t>-</w:t>
      </w:r>
      <w:r>
        <w:rPr>
          <w:rFonts w:hint="eastAsia" w:ascii="宋体" w:hAnsi="宋体" w:eastAsia="宋体" w:cs="宋体"/>
          <w:kern w:val="2"/>
          <w:lang w:val="zh-TW" w:eastAsia="zh-TW" w:bidi="zh-TW"/>
        </w:rPr>
        <w:t>实践思政”三位一体的专业思政育人体系。修订研究生培养方案，开设“生态文明与环境会计”、“旅游服务与国家认同”、“党组织治理与公司决策”、“质量工程与国之振兴”等专业思政课程；开展“港澳台侨商科学子能力提升项目”，“</w:t>
      </w:r>
      <w:r>
        <w:rPr>
          <w:rFonts w:ascii="宋体" w:hAnsi="宋体" w:eastAsia="宋体" w:cs="宋体"/>
          <w:kern w:val="2"/>
          <w:lang w:val="zh-TW" w:eastAsia="zh-TW" w:bidi="zh-TW"/>
        </w:rPr>
        <w:t xml:space="preserve">5A </w:t>
      </w:r>
      <w:r>
        <w:rPr>
          <w:rFonts w:hint="eastAsia" w:ascii="宋体" w:hAnsi="宋体" w:eastAsia="宋体" w:cs="宋体"/>
          <w:kern w:val="2"/>
          <w:lang w:val="zh-TW" w:eastAsia="zh-TW" w:bidi="zh-TW"/>
        </w:rPr>
        <w:t>卓越引领计划”实践思政活动。</w:t>
      </w:r>
    </w:p>
    <w:p w14:paraId="27592E3A">
      <w:pPr>
        <w:spacing w:line="360" w:lineRule="auto"/>
        <w:ind w:left="-142"/>
        <w:jc w:val="both"/>
        <w:rPr>
          <w:rFonts w:eastAsia="宋体"/>
          <w:b/>
          <w:bCs/>
          <w:kern w:val="2"/>
          <w:lang w:val="zh-TW" w:eastAsia="zh-TW" w:bidi="zh-TW"/>
        </w:rPr>
      </w:pPr>
      <w:r>
        <w:rPr>
          <w:rFonts w:hint="eastAsia" w:eastAsia="宋体"/>
          <w:b/>
          <w:bCs/>
          <w:kern w:val="2"/>
          <w:lang w:val="zh-TW" w:eastAsia="zh-TW" w:bidi="zh-TW"/>
        </w:rPr>
        <w:t>（二）拓展社会实践平台，深耕厚植家国情怀</w:t>
      </w:r>
    </w:p>
    <w:p w14:paraId="705A6AE0">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从“理想信念教育”、“中华文化传承”、“创新精神培养”三个维度搭建立体化实践平台，系统开展社会实践教育，增强内地学子的时代使命感，坚定港澳台侨学子的爱国情怀。实施“头雁领航计划”，走进遵义、瑞金等红色教育基地，锤炼师生理想信念；走进敦煌、西安等历史名城，开展中华文化寻根之旅，强化学生文化认同；走进腾讯、格力等名企，感受中国企业家的创新精神。</w:t>
      </w:r>
    </w:p>
    <w:p w14:paraId="57C30E2E">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（三）夯实意识形态阵地，坚守理想信仰高地</w:t>
      </w:r>
    </w:p>
    <w:p w14:paraId="060D53E8">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做好顶层设计，出台《管理学院意识形态工作责任制实施细则》等系列制度；建立网格化预警制度，强化“学生</w:t>
      </w:r>
      <w:r>
        <w:rPr>
          <w:rFonts w:ascii="宋体" w:hAnsi="宋体" w:eastAsia="宋体" w:cs="宋体"/>
          <w:kern w:val="2"/>
          <w:lang w:val="zh-TW" w:eastAsia="zh-TW" w:bidi="zh-TW"/>
        </w:rPr>
        <w:t>-</w:t>
      </w:r>
      <w:r>
        <w:rPr>
          <w:rFonts w:hint="eastAsia" w:ascii="宋体" w:hAnsi="宋体" w:eastAsia="宋体" w:cs="宋体"/>
          <w:kern w:val="2"/>
          <w:lang w:val="zh-TW" w:eastAsia="zh-TW" w:bidi="zh-TW"/>
        </w:rPr>
        <w:t>教师</w:t>
      </w:r>
      <w:r>
        <w:rPr>
          <w:rFonts w:ascii="宋体" w:hAnsi="宋体" w:eastAsia="宋体" w:cs="宋体"/>
          <w:kern w:val="2"/>
          <w:lang w:val="zh-TW" w:eastAsia="zh-TW" w:bidi="zh-TW"/>
        </w:rPr>
        <w:t>-</w:t>
      </w:r>
      <w:r>
        <w:rPr>
          <w:rFonts w:hint="eastAsia" w:ascii="宋体" w:hAnsi="宋体" w:eastAsia="宋体" w:cs="宋体"/>
          <w:kern w:val="2"/>
          <w:lang w:val="zh-TW" w:eastAsia="zh-TW" w:bidi="zh-TW"/>
        </w:rPr>
        <w:t>家长”、“学院</w:t>
      </w:r>
      <w:r>
        <w:rPr>
          <w:rFonts w:ascii="宋体" w:hAnsi="宋体" w:eastAsia="宋体" w:cs="宋体"/>
          <w:kern w:val="2"/>
          <w:lang w:val="zh-TW" w:eastAsia="zh-TW" w:bidi="zh-TW"/>
        </w:rPr>
        <w:t>-</w:t>
      </w:r>
      <w:r>
        <w:rPr>
          <w:rFonts w:hint="eastAsia" w:ascii="宋体" w:hAnsi="宋体" w:eastAsia="宋体" w:cs="宋体"/>
          <w:kern w:val="2"/>
          <w:lang w:val="zh-TW" w:eastAsia="zh-TW" w:bidi="zh-TW"/>
        </w:rPr>
        <w:t>学校</w:t>
      </w:r>
      <w:r>
        <w:rPr>
          <w:rFonts w:ascii="宋体" w:hAnsi="宋体" w:eastAsia="宋体" w:cs="宋体"/>
          <w:kern w:val="2"/>
          <w:lang w:val="zh-TW" w:eastAsia="zh-TW" w:bidi="zh-TW"/>
        </w:rPr>
        <w:t>-</w:t>
      </w:r>
      <w:r>
        <w:rPr>
          <w:rFonts w:hint="eastAsia" w:ascii="宋体" w:hAnsi="宋体" w:eastAsia="宋体" w:cs="宋体"/>
          <w:kern w:val="2"/>
          <w:lang w:val="zh-TW" w:eastAsia="zh-TW" w:bidi="zh-TW"/>
        </w:rPr>
        <w:t>社会”的联动机制；充分利用微信公众号、</w:t>
      </w:r>
      <w:r>
        <w:rPr>
          <w:rFonts w:ascii="宋体" w:hAnsi="宋体" w:eastAsia="宋体" w:cs="宋体"/>
          <w:kern w:val="2"/>
          <w:lang w:val="zh-TW" w:eastAsia="zh-TW" w:bidi="zh-TW"/>
        </w:rPr>
        <w:t xml:space="preserve">B </w:t>
      </w:r>
      <w:r>
        <w:rPr>
          <w:rFonts w:hint="eastAsia" w:ascii="宋体" w:hAnsi="宋体" w:eastAsia="宋体" w:cs="宋体"/>
          <w:kern w:val="2"/>
          <w:lang w:val="zh-TW" w:eastAsia="zh-TW" w:bidi="zh-TW"/>
        </w:rPr>
        <w:t>站等新媒体引导舆论方向，形成正能量；强化底线思维，从源头上掌控意识形态动向，深入推动意识形态工作与教学、科研、管理深度融合。</w:t>
      </w:r>
    </w:p>
    <w:p w14:paraId="48589EE8">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（四）开创党建“三心”路径，打造品牌化党组织</w:t>
      </w:r>
    </w:p>
    <w:p w14:paraId="26A5EC7F">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恒心促学：以“专业思政教育党建工作组”为主力军，以“恒心促学大讲堂”为主渠道，促政治认同，坚定“四个自信”；爱心育情：构筑“内外协同暖心工程”，对内依托“奉献三十年，情满暨南园”等品牌活动，对外依托以港澳台侨学生为主的“四海扬帆”等志愿服务队，践行核心价值观，育价值统一；信心聚力：全力推进国家级、省级样板支部建设，打造坚强有力标杆党委，引领学科建设，聚目标共识。</w:t>
      </w:r>
    </w:p>
    <w:p w14:paraId="466E895F">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（五）坚守教书育人初心，塑造崇德尚学队伍</w:t>
      </w:r>
    </w:p>
    <w:p w14:paraId="144E103E">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实施“宁静致远”工程，深入支部、教研室开展常态化学习，持续完善教师评价和责任落实机制，建立师德高尚的思政队伍；实施“优培优选”工程，融合教师、行政、校外导师、家庭成员等全员育人，建立多元的思政队伍；</w:t>
      </w:r>
      <w:r>
        <w:rPr>
          <w:rFonts w:ascii="宋体" w:hAnsi="宋体" w:eastAsia="宋体" w:cs="宋体"/>
          <w:kern w:val="2"/>
          <w:lang w:val="zh-TW" w:eastAsia="zh-TW" w:bidi="zh-TW"/>
        </w:rPr>
        <w:t xml:space="preserve"> </w:t>
      </w:r>
      <w:r>
        <w:rPr>
          <w:rFonts w:hint="eastAsia" w:ascii="宋体" w:hAnsi="宋体" w:eastAsia="宋体" w:cs="宋体"/>
          <w:kern w:val="2"/>
          <w:lang w:val="zh-TW" w:eastAsia="zh-TW" w:bidi="zh-TW"/>
        </w:rPr>
        <w:t>实施“激励支撑”工程，提供专项科研经费，设立新时代专业思政研究项目，培育专业精湛的思政队伍。</w:t>
      </w:r>
    </w:p>
    <w:p w14:paraId="11D1DFAF">
      <w:pPr>
        <w:pStyle w:val="11"/>
        <w:tabs>
          <w:tab w:val="left" w:pos="851"/>
        </w:tabs>
        <w:spacing w:after="60" w:line="360" w:lineRule="auto"/>
        <w:ind w:firstLine="0"/>
        <w:jc w:val="both"/>
        <w:rPr>
          <w:rFonts w:hint="eastAsia" w:ascii="黑体" w:hAnsi="黑体" w:eastAsia="PMingLiU"/>
        </w:rPr>
      </w:pPr>
      <w:bookmarkStart w:id="5" w:name="bookmark62"/>
      <w:r>
        <w:rPr>
          <w:rFonts w:ascii="黑体" w:hAnsi="黑体" w:eastAsia="黑体"/>
          <w:color w:val="000000"/>
        </w:rPr>
        <w:t>三</w:t>
      </w:r>
      <w:bookmarkEnd w:id="5"/>
      <w:r>
        <w:rPr>
          <w:rFonts w:ascii="黑体" w:hAnsi="黑体" w:eastAsia="黑体"/>
          <w:color w:val="000000"/>
        </w:rPr>
        <w:t>、</w:t>
      </w:r>
      <w:r>
        <w:rPr>
          <w:rFonts w:ascii="黑体" w:hAnsi="黑体" w:eastAsia="黑体"/>
          <w:color w:val="000000"/>
        </w:rPr>
        <w:tab/>
      </w:r>
      <w:r>
        <w:rPr>
          <w:rFonts w:ascii="黑体" w:hAnsi="黑体" w:eastAsia="黑体"/>
          <w:color w:val="000000"/>
        </w:rPr>
        <w:t>研究生培养</w:t>
      </w:r>
      <w:r>
        <w:rPr>
          <w:rFonts w:hint="eastAsia" w:ascii="黑体" w:hAnsi="黑体" w:eastAsia="黑体"/>
          <w:color w:val="000000"/>
        </w:rPr>
        <w:t>及教育改革</w:t>
      </w:r>
    </w:p>
    <w:p w14:paraId="2E0CAFF5">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（一）课程教学改革与质量监督</w:t>
      </w:r>
    </w:p>
    <w:p w14:paraId="13D9E6AE">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本学位授权点以融合、提炼中华管理智慧，为世界培养熟谙中华文化的管理精英为使命，推出四大创新举措：</w:t>
      </w:r>
    </w:p>
    <w:p w14:paraId="29735776">
      <w:pPr>
        <w:spacing w:line="360" w:lineRule="auto"/>
        <w:ind w:firstLine="567"/>
        <w:jc w:val="both"/>
        <w:rPr>
          <w:rFonts w:hint="eastAsia" w:ascii="宋体" w:hAnsi="宋体" w:eastAsia="宋体" w:cs="宋体"/>
          <w:kern w:val="2"/>
          <w:lang w:val="zh-TW" w:eastAsia="zh-TW" w:bidi="zh-TW"/>
        </w:rPr>
      </w:pPr>
      <w:r>
        <w:rPr>
          <w:rFonts w:ascii="宋体" w:hAnsi="宋体" w:eastAsia="宋体" w:cs="宋体"/>
          <w:kern w:val="2"/>
          <w:lang w:val="zh-TW" w:eastAsia="zh-TW" w:bidi="zh-TW"/>
        </w:rPr>
        <w:t>1.</w:t>
      </w:r>
      <w:r>
        <w:rPr>
          <w:rFonts w:hint="eastAsia" w:ascii="宋体" w:hAnsi="宋体" w:eastAsia="宋体" w:cs="宋体"/>
          <w:kern w:val="2"/>
          <w:lang w:val="zh-TW" w:eastAsia="zh-TW" w:bidi="zh-TW"/>
        </w:rPr>
        <w:t>创新“</w:t>
      </w:r>
      <w:r>
        <w:rPr>
          <w:rFonts w:ascii="宋体" w:hAnsi="宋体" w:eastAsia="宋体" w:cs="宋体"/>
          <w:kern w:val="2"/>
          <w:lang w:val="zh-TW" w:eastAsia="zh-TW" w:bidi="zh-TW"/>
        </w:rPr>
        <w:t>1+3</w:t>
      </w:r>
      <w:r>
        <w:rPr>
          <w:rFonts w:hint="eastAsia" w:ascii="宋体" w:hAnsi="宋体" w:eastAsia="宋体" w:cs="宋体"/>
          <w:kern w:val="2"/>
          <w:lang w:val="zh-TW" w:eastAsia="zh-TW" w:bidi="zh-TW"/>
        </w:rPr>
        <w:t>”的培养体系</w:t>
      </w:r>
    </w:p>
    <w:p w14:paraId="25BA477B">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开创以“价值塑造”为引领，“知识、能力、素质”全面发展的“</w:t>
      </w:r>
      <w:r>
        <w:rPr>
          <w:rFonts w:ascii="宋体" w:hAnsi="宋体" w:eastAsia="宋体" w:cs="宋体"/>
          <w:kern w:val="2"/>
          <w:lang w:val="zh-TW" w:eastAsia="zh-TW" w:bidi="zh-TW"/>
        </w:rPr>
        <w:t>1+3</w:t>
      </w:r>
      <w:r>
        <w:rPr>
          <w:rFonts w:hint="eastAsia" w:ascii="宋体" w:hAnsi="宋体" w:eastAsia="宋体" w:cs="宋体"/>
          <w:kern w:val="2"/>
          <w:lang w:val="zh-TW" w:eastAsia="zh-TW" w:bidi="zh-TW"/>
        </w:rPr>
        <w:t>”培养体系。以“人文精神、使命担当、诚实守信、社会责任”为核心价值体系，较早开设商科思政平台课程“新时代思政系列讲座”，推进课程思政建设，构建价值塑造引领的商科专业思政体系。人才培养强调融通中外前沿管理知识、适应复杂多变情境的创新实践能力以及驾驭全球化竞争的综合素质全面发展。通过体系创新，将思政教育渗透、贯穿培养全过程，实现专业与思政教育同向同行。</w:t>
      </w:r>
    </w:p>
    <w:p w14:paraId="76551325">
      <w:pPr>
        <w:spacing w:line="360" w:lineRule="auto"/>
        <w:ind w:firstLine="567"/>
        <w:jc w:val="both"/>
        <w:rPr>
          <w:rFonts w:hint="eastAsia" w:ascii="宋体" w:hAnsi="宋体" w:eastAsia="宋体" w:cs="宋体"/>
          <w:kern w:val="2"/>
          <w:lang w:val="zh-TW" w:eastAsia="zh-TW" w:bidi="zh-TW"/>
        </w:rPr>
      </w:pPr>
      <w:r>
        <w:rPr>
          <w:rFonts w:ascii="宋体" w:hAnsi="宋体" w:eastAsia="宋体" w:cs="宋体"/>
          <w:kern w:val="2"/>
          <w:lang w:val="zh-TW" w:eastAsia="zh-TW" w:bidi="zh-TW"/>
        </w:rPr>
        <w:t>2.</w:t>
      </w:r>
      <w:r>
        <w:rPr>
          <w:rFonts w:hint="eastAsia" w:ascii="宋体" w:hAnsi="宋体" w:eastAsia="宋体" w:cs="宋体"/>
          <w:kern w:val="2"/>
          <w:lang w:val="zh-TW" w:eastAsia="zh-TW" w:bidi="zh-TW"/>
        </w:rPr>
        <w:t>创建“分</w:t>
      </w:r>
      <w:r>
        <w:rPr>
          <w:rFonts w:ascii="宋体" w:hAnsi="宋体" w:eastAsia="宋体" w:cs="宋体"/>
          <w:kern w:val="2"/>
          <w:lang w:val="zh-TW" w:eastAsia="zh-TW" w:bidi="zh-TW"/>
        </w:rPr>
        <w:t>+</w:t>
      </w:r>
      <w:r>
        <w:rPr>
          <w:rFonts w:hint="eastAsia" w:ascii="宋体" w:hAnsi="宋体" w:eastAsia="宋体" w:cs="宋体"/>
          <w:kern w:val="2"/>
          <w:lang w:val="zh-TW" w:eastAsia="zh-TW" w:bidi="zh-TW"/>
        </w:rPr>
        <w:t>合”的教学模式</w:t>
      </w:r>
    </w:p>
    <w:p w14:paraId="48D671CE">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根植侨校特色，针对内地、港澳台侨、华人及留学生三类生源地经济社会发展需求、教育结构特点、从业需求的迥异，设置不同的课程体系，创建“分流教学</w:t>
      </w:r>
      <w:r>
        <w:rPr>
          <w:rFonts w:ascii="宋体" w:hAnsi="宋体" w:eastAsia="宋体" w:cs="宋体"/>
          <w:kern w:val="2"/>
          <w:lang w:val="zh-TW" w:eastAsia="zh-TW" w:bidi="zh-TW"/>
        </w:rPr>
        <w:t>+</w:t>
      </w:r>
      <w:r>
        <w:rPr>
          <w:rFonts w:hint="eastAsia" w:ascii="宋体" w:hAnsi="宋体" w:eastAsia="宋体" w:cs="宋体"/>
          <w:kern w:val="2"/>
          <w:lang w:val="zh-TW" w:eastAsia="zh-TW" w:bidi="zh-TW"/>
        </w:rPr>
        <w:t>同向融合”的教学模式。课堂教学中，必修课分流教学，选修课合班教学。实践教学中，以中华优秀传统文化为纽带，强化学生国家认同、民族认同、文化认同和政治认同，促进同向融合。分流教学与同向融合相结合，既满足学生个性发展需求，又促进跨文化交流与思想碰撞。</w:t>
      </w:r>
    </w:p>
    <w:p w14:paraId="65D8C6CC">
      <w:pPr>
        <w:spacing w:line="360" w:lineRule="auto"/>
        <w:ind w:firstLine="567"/>
        <w:jc w:val="both"/>
        <w:rPr>
          <w:rFonts w:hint="eastAsia" w:ascii="宋体" w:hAnsi="宋体" w:eastAsia="宋体" w:cs="宋体"/>
          <w:kern w:val="2"/>
          <w:lang w:val="zh-TW" w:eastAsia="zh-TW" w:bidi="zh-TW"/>
        </w:rPr>
      </w:pPr>
      <w:r>
        <w:rPr>
          <w:rFonts w:ascii="宋体" w:hAnsi="宋体" w:eastAsia="宋体" w:cs="宋体"/>
          <w:kern w:val="2"/>
          <w:lang w:val="zh-TW" w:eastAsia="zh-TW" w:bidi="zh-TW"/>
        </w:rPr>
        <w:t>3.</w:t>
      </w:r>
      <w:r>
        <w:rPr>
          <w:rFonts w:hint="eastAsia" w:ascii="宋体" w:hAnsi="宋体" w:eastAsia="宋体" w:cs="宋体"/>
          <w:kern w:val="2"/>
          <w:lang w:val="zh-TW" w:eastAsia="zh-TW" w:bidi="zh-TW"/>
        </w:rPr>
        <w:t>创设“新</w:t>
      </w:r>
      <w:r>
        <w:rPr>
          <w:rFonts w:ascii="宋体" w:hAnsi="宋体" w:eastAsia="宋体" w:cs="宋体"/>
          <w:kern w:val="2"/>
          <w:lang w:val="zh-TW" w:eastAsia="zh-TW" w:bidi="zh-TW"/>
        </w:rPr>
        <w:t>+</w:t>
      </w:r>
      <w:r>
        <w:rPr>
          <w:rFonts w:hint="eastAsia" w:ascii="宋体" w:hAnsi="宋体" w:eastAsia="宋体" w:cs="宋体"/>
          <w:kern w:val="2"/>
          <w:lang w:val="zh-TW" w:eastAsia="zh-TW" w:bidi="zh-TW"/>
        </w:rPr>
        <w:t>特”的课程模块</w:t>
      </w:r>
    </w:p>
    <w:p w14:paraId="2562EA79">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适应社会发展与知识更新要求，开设一批能体现学术性、前瞻性和时代性的“新”课程，如紧贴国家发展战略导向的“生态文明与环境会计”、“旅游服务与国家认同”，以及满足数字化经济发展需要的“数据挖掘与可视化分析”、“网络数据获取与挖掘”等创新课程。同时根植侨校特色，提出“国家课程校本化”理念，开设“跨文化管理研究”、“行为管理前沿问题讲座”等特色课程。</w:t>
      </w:r>
    </w:p>
    <w:p w14:paraId="5EC9EDC3">
      <w:pPr>
        <w:spacing w:line="360" w:lineRule="auto"/>
        <w:ind w:firstLine="567"/>
        <w:jc w:val="both"/>
        <w:rPr>
          <w:rFonts w:hint="eastAsia" w:ascii="宋体" w:hAnsi="宋体" w:eastAsia="宋体" w:cs="宋体"/>
          <w:kern w:val="2"/>
          <w:lang w:val="zh-TW" w:eastAsia="zh-TW" w:bidi="zh-TW"/>
        </w:rPr>
      </w:pPr>
      <w:r>
        <w:rPr>
          <w:rFonts w:ascii="宋体" w:hAnsi="宋体" w:eastAsia="宋体" w:cs="宋体"/>
          <w:kern w:val="2"/>
          <w:lang w:val="zh-TW" w:eastAsia="zh-TW" w:bidi="zh-TW"/>
        </w:rPr>
        <w:t>4.</w:t>
      </w:r>
      <w:r>
        <w:rPr>
          <w:rFonts w:hint="eastAsia" w:ascii="宋体" w:hAnsi="宋体" w:eastAsia="宋体" w:cs="宋体"/>
          <w:kern w:val="2"/>
          <w:lang w:val="zh-TW" w:eastAsia="zh-TW" w:bidi="zh-TW"/>
        </w:rPr>
        <w:t>创立“内</w:t>
      </w:r>
      <w:r>
        <w:rPr>
          <w:rFonts w:ascii="宋体" w:hAnsi="宋体" w:eastAsia="宋体" w:cs="宋体"/>
          <w:kern w:val="2"/>
          <w:lang w:val="zh-TW" w:eastAsia="zh-TW" w:bidi="zh-TW"/>
        </w:rPr>
        <w:t>+</w:t>
      </w:r>
      <w:r>
        <w:rPr>
          <w:rFonts w:hint="eastAsia" w:ascii="宋体" w:hAnsi="宋体" w:eastAsia="宋体" w:cs="宋体"/>
          <w:kern w:val="2"/>
          <w:lang w:val="zh-TW" w:eastAsia="zh-TW" w:bidi="zh-TW"/>
        </w:rPr>
        <w:t>外”的督导制度</w:t>
      </w:r>
    </w:p>
    <w:p w14:paraId="5244995A">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校内推行校领导、督导，院系领导、专家“两级两层”的听课制度，确保课堂教学质量；实施双盲评审、末位监控，提高毕业论文质量；通过个人评价、导师评价、同学评价相结合，构建多元评价体系；建立跟踪反馈机制，及时将问题和成效反馈给教师和学生，确保督导有效。校外邀请国内外知名教授参与课程改革，持续推进国际认证</w:t>
      </w:r>
      <w:r>
        <w:rPr>
          <w:rFonts w:ascii="宋体" w:hAnsi="宋体" w:eastAsia="宋体" w:cs="宋体"/>
          <w:kern w:val="2"/>
          <w:lang w:val="zh-TW" w:eastAsia="zh-TW" w:bidi="zh-TW"/>
        </w:rPr>
        <w:t xml:space="preserve">AOL </w:t>
      </w:r>
      <w:r>
        <w:rPr>
          <w:rFonts w:hint="eastAsia" w:ascii="宋体" w:hAnsi="宋体" w:eastAsia="宋体" w:cs="宋体"/>
          <w:kern w:val="2"/>
          <w:lang w:val="zh-TW" w:eastAsia="zh-TW" w:bidi="zh-TW"/>
        </w:rPr>
        <w:t>体系，提升研究生教学质量；加强同行专家评议，完善研究生成果评价制度。</w:t>
      </w:r>
    </w:p>
    <w:p w14:paraId="202CAD85">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（二）师资队伍建设情况</w:t>
      </w:r>
    </w:p>
    <w:p w14:paraId="6139B19A">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坚持“人才强校”的发展战略，以“科学、规范、多元、激励”为指导思想，按照“内涵发展、激发活力、提升效益、扎实推进”的工作思路，</w:t>
      </w:r>
      <w:r>
        <w:rPr>
          <w:rFonts w:ascii="宋体" w:hAnsi="宋体" w:eastAsia="宋体" w:cs="宋体"/>
          <w:kern w:val="2"/>
          <w:lang w:val="zh-TW" w:eastAsia="zh-TW" w:bidi="zh-TW"/>
        </w:rPr>
        <w:t>推进老-中-青学术传承创新</w:t>
      </w:r>
      <w:r>
        <w:rPr>
          <w:rFonts w:hint="eastAsia" w:ascii="宋体" w:hAnsi="宋体" w:eastAsia="宋体" w:cs="宋体"/>
          <w:kern w:val="2"/>
          <w:lang w:val="zh-TW" w:eastAsia="zh-TW" w:bidi="zh-TW"/>
        </w:rPr>
        <w:t>，全力打造一支符合高水平大学建设需要的师资队伍。</w:t>
      </w:r>
    </w:p>
    <w:p w14:paraId="7D5F571B">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本学位授权点外引内培并举，建设高水平师资队伍。结合国家各类人才培养计划和“暨南千人引智计划”，建立领军人才、杰出人才、青年拔尖人才、博士后、专职科研人员等分层次、多元化的师资队伍。实施“暨南精英师资计划”，制定和完善“暨南优秀青年教师支持计划</w:t>
      </w:r>
      <w:r>
        <w:rPr>
          <w:rFonts w:ascii="宋体" w:hAnsi="宋体" w:eastAsia="宋体" w:cs="宋体"/>
          <w:kern w:val="2"/>
          <w:lang w:val="zh-TW" w:eastAsia="zh-TW" w:bidi="zh-TW"/>
        </w:rPr>
        <w:t>”</w:t>
      </w:r>
      <w:r>
        <w:rPr>
          <w:rFonts w:hint="eastAsia" w:ascii="宋体" w:hAnsi="宋体" w:eastAsia="宋体" w:cs="宋体"/>
          <w:kern w:val="2"/>
          <w:lang w:val="zh-TW" w:eastAsia="zh-TW" w:bidi="zh-TW"/>
        </w:rPr>
        <w:t>、</w:t>
      </w:r>
      <w:r>
        <w:rPr>
          <w:rFonts w:ascii="宋体" w:hAnsi="宋体" w:eastAsia="宋体" w:cs="宋体"/>
          <w:kern w:val="2"/>
          <w:lang w:val="zh-TW" w:eastAsia="zh-TW" w:bidi="zh-TW"/>
        </w:rPr>
        <w:t>“</w:t>
      </w:r>
      <w:r>
        <w:rPr>
          <w:rFonts w:hint="eastAsia" w:ascii="宋体" w:hAnsi="宋体" w:eastAsia="宋体" w:cs="宋体"/>
          <w:kern w:val="2"/>
          <w:lang w:val="zh-TW" w:eastAsia="zh-TW" w:bidi="zh-TW"/>
        </w:rPr>
        <w:t>暨南杰出青年学者支持计划”与“暨南卓越学者支持计划”，构建分阶段、全覆盖的师资培养体系。</w:t>
      </w:r>
    </w:p>
    <w:p w14:paraId="63F76107">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（三）师风师德建设机制</w:t>
      </w:r>
    </w:p>
    <w:p w14:paraId="15609FF8">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着力培养具有新时代强烈使命感的教师队伍为目标，建立健全师德师风建设长效机制，积极引导教师做“四有”好老师。</w:t>
      </w:r>
    </w:p>
    <w:p w14:paraId="36E5B361">
      <w:pPr>
        <w:spacing w:line="360" w:lineRule="auto"/>
        <w:ind w:firstLine="567"/>
        <w:jc w:val="both"/>
        <w:rPr>
          <w:rFonts w:hint="eastAsia" w:ascii="宋体" w:hAnsi="宋体" w:eastAsia="宋体" w:cs="宋体"/>
          <w:kern w:val="2"/>
          <w:lang w:val="zh-TW" w:eastAsia="zh-TW" w:bidi="zh-TW"/>
        </w:rPr>
      </w:pPr>
      <w:r>
        <w:rPr>
          <w:rFonts w:ascii="宋体" w:hAnsi="宋体" w:eastAsia="宋体" w:cs="宋体"/>
          <w:kern w:val="2"/>
          <w:lang w:val="zh-TW" w:eastAsia="zh-TW" w:bidi="zh-TW"/>
        </w:rPr>
        <w:t>1</w:t>
      </w:r>
      <w:r>
        <w:rPr>
          <w:rFonts w:hint="eastAsia" w:ascii="宋体" w:hAnsi="宋体" w:eastAsia="宋体" w:cs="宋体"/>
          <w:kern w:val="2"/>
          <w:lang w:val="zh-TW" w:eastAsia="zh-TW" w:bidi="zh-TW"/>
        </w:rPr>
        <w:t>．深学笃行的研习机制</w:t>
      </w:r>
    </w:p>
    <w:p w14:paraId="605A4D82">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贯彻落实学校二级学院党委会、党政联席会“第一议题”制度，严格执行学院“理论学习中心组学习制度”、“三会一课”制度、“教工支部与教研室联合学习制度”，通过“恒心促学大讲堂”、线上线下结合、集中研讨等方式，培养教师自觉学习、研究的习惯，引导教师不忘初心，落实立德树人的根本任务。</w:t>
      </w:r>
    </w:p>
    <w:p w14:paraId="035C6DB0">
      <w:pPr>
        <w:spacing w:line="360" w:lineRule="auto"/>
        <w:ind w:firstLine="567"/>
        <w:jc w:val="both"/>
        <w:rPr>
          <w:rFonts w:hint="eastAsia" w:ascii="宋体" w:hAnsi="宋体" w:eastAsia="宋体" w:cs="宋体"/>
          <w:kern w:val="2"/>
          <w:lang w:val="zh-TW" w:eastAsia="zh-TW" w:bidi="zh-TW"/>
        </w:rPr>
      </w:pPr>
      <w:r>
        <w:rPr>
          <w:rFonts w:ascii="宋体" w:hAnsi="宋体" w:eastAsia="宋体" w:cs="宋体"/>
          <w:kern w:val="2"/>
          <w:lang w:val="zh-TW" w:eastAsia="zh-TW" w:bidi="zh-TW"/>
        </w:rPr>
        <w:t>2</w:t>
      </w:r>
      <w:r>
        <w:rPr>
          <w:rFonts w:hint="eastAsia" w:ascii="宋体" w:hAnsi="宋体" w:eastAsia="宋体" w:cs="宋体"/>
          <w:kern w:val="2"/>
          <w:lang w:val="zh-TW" w:eastAsia="zh-TW" w:bidi="zh-TW"/>
        </w:rPr>
        <w:t>．多方协同的联动机制</w:t>
      </w:r>
    </w:p>
    <w:p w14:paraId="51DBE771">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成立教师思想政治和师德师风建设领导小组，</w:t>
      </w:r>
      <w:r>
        <w:rPr>
          <w:rFonts w:ascii="宋体" w:hAnsi="宋体" w:eastAsia="宋体" w:cs="宋体"/>
          <w:kern w:val="2"/>
          <w:lang w:val="zh-TW" w:eastAsia="zh-TW" w:bidi="zh-TW"/>
        </w:rPr>
        <w:t>2018</w:t>
      </w:r>
      <w:r>
        <w:rPr>
          <w:rFonts w:hint="eastAsia" w:ascii="宋体" w:hAnsi="宋体" w:eastAsia="宋体" w:cs="宋体"/>
          <w:kern w:val="2"/>
          <w:lang w:val="zh-TW" w:eastAsia="zh-TW" w:bidi="zh-TW"/>
        </w:rPr>
        <w:t>年出台了《管理学院师德师风考核实施细则》、《管理学院意识形态工作责任制实施细则》，</w:t>
      </w:r>
      <w:r>
        <w:rPr>
          <w:rFonts w:ascii="宋体" w:hAnsi="宋体" w:eastAsia="宋体" w:cs="宋体"/>
          <w:kern w:val="2"/>
          <w:lang w:val="zh-TW" w:eastAsia="zh-TW" w:bidi="zh-TW"/>
        </w:rPr>
        <w:t>2020</w:t>
      </w:r>
      <w:r>
        <w:rPr>
          <w:rFonts w:hint="eastAsia" w:ascii="宋体" w:hAnsi="宋体" w:eastAsia="宋体" w:cs="宋体"/>
          <w:kern w:val="2"/>
          <w:lang w:val="zh-TW" w:eastAsia="zh-TW" w:bidi="zh-TW"/>
        </w:rPr>
        <w:t>年出台了《管理学院教职工师德考核联动机制》，将师德师风考核前置，并与职称评聘、岗位聘用、导师遴选、绩效考核、评优奖励、人才推荐、干部提拔等重要工作全面联动。</w:t>
      </w:r>
    </w:p>
    <w:p w14:paraId="7C4AC100">
      <w:pPr>
        <w:spacing w:line="360" w:lineRule="auto"/>
        <w:ind w:firstLine="567"/>
        <w:jc w:val="both"/>
        <w:rPr>
          <w:rFonts w:hint="eastAsia" w:ascii="宋体" w:hAnsi="宋体" w:eastAsia="宋体" w:cs="宋体"/>
          <w:kern w:val="2"/>
          <w:lang w:val="zh-TW" w:eastAsia="zh-TW" w:bidi="zh-TW"/>
        </w:rPr>
      </w:pPr>
      <w:r>
        <w:rPr>
          <w:rFonts w:ascii="宋体" w:hAnsi="宋体" w:eastAsia="宋体" w:cs="宋体"/>
          <w:kern w:val="2"/>
          <w:lang w:val="zh-TW" w:eastAsia="zh-TW" w:bidi="zh-TW"/>
        </w:rPr>
        <w:t>3</w:t>
      </w:r>
      <w:r>
        <w:rPr>
          <w:rFonts w:hint="eastAsia" w:ascii="宋体" w:hAnsi="宋体" w:eastAsia="宋体" w:cs="宋体"/>
          <w:kern w:val="2"/>
          <w:lang w:val="zh-TW" w:eastAsia="zh-TW" w:bidi="zh-TW"/>
        </w:rPr>
        <w:t>．示范引领的荣誉机制</w:t>
      </w:r>
    </w:p>
    <w:p w14:paraId="56469268">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落实《暨南大学教职工荣誉体系实施办法（试行）》，建立学院荣誉体系，设立优秀党员示范岗、素质教育指导奖等奖项；举办新员工入职宣誓仪式、国家级教学名师分享沙龙、“情满暨南园，奉献三十年”活动、教职工荣休仪式等，营造良好的师德师风氛围，深化教师教育报国情怀。</w:t>
      </w:r>
    </w:p>
    <w:p w14:paraId="6C6B8B4D">
      <w:pPr>
        <w:spacing w:line="360" w:lineRule="auto"/>
        <w:ind w:firstLine="567"/>
        <w:jc w:val="both"/>
        <w:rPr>
          <w:rFonts w:hint="eastAsia" w:ascii="宋体" w:hAnsi="宋体" w:eastAsia="宋体" w:cs="宋体"/>
          <w:kern w:val="2"/>
          <w:lang w:val="zh-TW" w:eastAsia="zh-TW" w:bidi="zh-TW"/>
        </w:rPr>
      </w:pPr>
      <w:r>
        <w:rPr>
          <w:rFonts w:ascii="宋体" w:hAnsi="宋体" w:eastAsia="宋体" w:cs="宋体"/>
          <w:kern w:val="2"/>
          <w:lang w:val="zh-TW" w:eastAsia="zh-TW" w:bidi="zh-TW"/>
        </w:rPr>
        <w:t>4</w:t>
      </w:r>
      <w:r>
        <w:rPr>
          <w:rFonts w:hint="eastAsia" w:ascii="宋体" w:hAnsi="宋体" w:eastAsia="宋体" w:cs="宋体"/>
          <w:kern w:val="2"/>
          <w:lang w:val="zh-TW" w:eastAsia="zh-TW" w:bidi="zh-TW"/>
        </w:rPr>
        <w:t>．落细落小的责任机制</w:t>
      </w:r>
    </w:p>
    <w:p w14:paraId="4637D13E">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制定《管理学院意识形态工作责任制实施细则》，与学院党政干部签订意识形态和岗位目标责任书，建立全院教职员工师德台账。在教师引进、课程建设、教材选用、学术活动等重大事项管理上把牢政治关，做好舆论引导、舆情应对工作。出台《党支部工作季度汇报制度》，进一步夯实基层党组织党建责任，落细落小严抓各教学单位师德师风建设落地落实。</w:t>
      </w:r>
    </w:p>
    <w:p w14:paraId="6663096B">
      <w:pPr>
        <w:spacing w:line="360" w:lineRule="auto"/>
        <w:ind w:firstLine="567"/>
        <w:jc w:val="both"/>
        <w:rPr>
          <w:rFonts w:hint="eastAsia" w:ascii="宋体" w:hAnsi="宋体" w:eastAsia="宋体" w:cs="宋体"/>
          <w:kern w:val="2"/>
          <w:lang w:val="zh-TW" w:eastAsia="zh-TW" w:bidi="zh-TW"/>
        </w:rPr>
      </w:pPr>
      <w:r>
        <w:rPr>
          <w:rFonts w:ascii="宋体" w:hAnsi="宋体" w:eastAsia="宋体" w:cs="宋体"/>
          <w:kern w:val="2"/>
          <w:lang w:val="zh-TW" w:eastAsia="zh-TW" w:bidi="zh-TW"/>
        </w:rPr>
        <w:t>5</w:t>
      </w:r>
      <w:r>
        <w:rPr>
          <w:rFonts w:hint="eastAsia" w:ascii="宋体" w:hAnsi="宋体" w:eastAsia="宋体" w:cs="宋体"/>
          <w:kern w:val="2"/>
          <w:lang w:val="zh-TW" w:eastAsia="zh-TW" w:bidi="zh-TW"/>
        </w:rPr>
        <w:t>．严格科学的惩戒机制</w:t>
      </w:r>
    </w:p>
    <w:p w14:paraId="6F684FDE">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实行师德考核“一票否决”两级审查机制，给全体教工建立负面清单。师德师风考核优良才有资格参加职称评聘；师德师风考核优秀，年度业绩考核才能评为优秀；师德师风考核不合格的教职工，严格执行“一票否决”。</w:t>
      </w:r>
    </w:p>
    <w:p w14:paraId="3D58DAB8">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（四）国际化交流</w:t>
      </w:r>
    </w:p>
    <w:p w14:paraId="7EC77D86">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本学位授权点积极搭建国际交流平台，全方位的支撑科学研究、人才培养与社会服务。加大力度选拔优秀的年轻教师、博士后、研究生到海外进行短期学术交流、参加国际会议</w:t>
      </w:r>
      <w:r>
        <w:rPr>
          <w:rFonts w:ascii="宋体" w:hAnsi="宋体" w:eastAsia="宋体" w:cs="宋体"/>
          <w:kern w:val="2"/>
          <w:lang w:val="zh-TW" w:eastAsia="zh-TW" w:bidi="zh-TW"/>
        </w:rPr>
        <w:t>，</w:t>
      </w:r>
      <w:r>
        <w:rPr>
          <w:rFonts w:hint="eastAsia" w:ascii="宋体" w:hAnsi="宋体" w:eastAsia="宋体" w:cs="宋体"/>
          <w:kern w:val="2"/>
          <w:lang w:val="zh-TW" w:eastAsia="zh-TW" w:bidi="zh-TW"/>
        </w:rPr>
        <w:t>鼓励科研人员以团队为单位积极举办小型工作坊；</w:t>
      </w:r>
      <w:r>
        <w:rPr>
          <w:rFonts w:ascii="宋体" w:hAnsi="宋体" w:eastAsia="宋体" w:cs="宋体"/>
          <w:kern w:val="2"/>
          <w:lang w:val="zh-TW" w:eastAsia="zh-TW" w:bidi="zh-TW"/>
        </w:rPr>
        <w:t>加强国际交流，学生多次在国际重要学术会议上做主旨报告。</w:t>
      </w:r>
    </w:p>
    <w:p w14:paraId="46278154">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与此同时，践行国家</w:t>
      </w:r>
      <w:r>
        <w:rPr>
          <w:rFonts w:ascii="宋体" w:hAnsi="宋体" w:eastAsia="宋体" w:cs="宋体"/>
          <w:kern w:val="2"/>
          <w:lang w:val="zh-TW" w:eastAsia="zh-TW" w:bidi="zh-TW"/>
        </w:rPr>
        <w:t>“一带一路”倡议</w:t>
      </w:r>
      <w:r>
        <w:rPr>
          <w:rFonts w:hint="eastAsia" w:ascii="宋体" w:hAnsi="宋体" w:eastAsia="宋体" w:cs="宋体"/>
          <w:kern w:val="2"/>
          <w:lang w:val="zh-TW" w:eastAsia="zh-TW" w:bidi="zh-TW"/>
        </w:rPr>
        <w:t>，传播华商管理文化</w:t>
      </w:r>
      <w:r>
        <w:rPr>
          <w:rFonts w:ascii="宋体" w:hAnsi="宋体" w:eastAsia="宋体" w:cs="宋体"/>
          <w:kern w:val="2"/>
          <w:lang w:val="zh-TW" w:eastAsia="zh-TW" w:bidi="zh-TW"/>
        </w:rPr>
        <w:t>。稳步发展“华商 MBA”、“海外华裔新生代企业家培训班”</w:t>
      </w:r>
      <w:r>
        <w:rPr>
          <w:rFonts w:hint="eastAsia" w:ascii="宋体" w:hAnsi="宋体" w:eastAsia="宋体" w:cs="宋体"/>
          <w:kern w:val="2"/>
          <w:lang w:val="zh-TW" w:eastAsia="zh-TW" w:bidi="zh-TW"/>
        </w:rPr>
        <w:t>、</w:t>
      </w:r>
      <w:r>
        <w:rPr>
          <w:rFonts w:ascii="宋体" w:hAnsi="宋体" w:eastAsia="宋体" w:cs="宋体"/>
          <w:kern w:val="2"/>
          <w:lang w:val="zh-TW" w:eastAsia="zh-TW" w:bidi="zh-TW"/>
        </w:rPr>
        <w:t>“</w:t>
      </w:r>
      <w:r>
        <w:rPr>
          <w:rFonts w:hint="eastAsia" w:ascii="宋体" w:hAnsi="宋体" w:eastAsia="宋体" w:cs="宋体"/>
          <w:kern w:val="2"/>
          <w:lang w:val="zh-TW" w:eastAsia="zh-TW" w:bidi="zh-TW"/>
        </w:rPr>
        <w:t>2019</w:t>
      </w:r>
      <w:r>
        <w:rPr>
          <w:rFonts w:ascii="宋体" w:hAnsi="宋体" w:eastAsia="宋体" w:cs="宋体"/>
          <w:kern w:val="2"/>
          <w:lang w:val="zh-TW" w:eastAsia="zh-TW" w:bidi="zh-TW"/>
        </w:rPr>
        <w:t>中国-太平洋岛国旅游人力资源培训”项目等特色鲜明教育项目，致力于培养海外华人和对华友好的非华裔管理精英。</w:t>
      </w:r>
    </w:p>
    <w:p w14:paraId="72C607C7">
      <w:pPr>
        <w:pStyle w:val="11"/>
        <w:tabs>
          <w:tab w:val="left" w:pos="851"/>
        </w:tabs>
        <w:spacing w:after="60" w:line="360" w:lineRule="auto"/>
        <w:ind w:firstLine="0"/>
        <w:jc w:val="both"/>
        <w:rPr>
          <w:rFonts w:hint="eastAsia" w:ascii="黑体" w:hAnsi="黑体" w:eastAsia="黑体"/>
          <w:color w:val="000000"/>
        </w:rPr>
      </w:pPr>
      <w:r>
        <w:rPr>
          <w:rFonts w:hint="eastAsia" w:ascii="黑体" w:hAnsi="黑体" w:eastAsia="黑体"/>
          <w:color w:val="000000"/>
        </w:rPr>
        <w:t>四、当前面临的瓶颈及问题</w:t>
      </w:r>
    </w:p>
    <w:p w14:paraId="0F47C432">
      <w:pPr>
        <w:spacing w:line="360" w:lineRule="auto"/>
        <w:ind w:left="-29" w:leftChars="-59" w:hanging="113" w:hangingChars="47"/>
        <w:jc w:val="both"/>
        <w:rPr>
          <w:rFonts w:hint="eastAsia" w:ascii="宋体" w:hAnsi="宋体" w:eastAsia="宋体" w:cs="宋体"/>
          <w:b/>
          <w:bCs/>
          <w:kern w:val="2"/>
          <w:lang w:val="zh-TW" w:eastAsia="zh-TW" w:bidi="zh-TW"/>
        </w:rPr>
      </w:pPr>
      <w:bookmarkStart w:id="6" w:name="bookmark65"/>
      <w:r>
        <w:rPr>
          <w:rFonts w:hint="eastAsia" w:ascii="宋体" w:hAnsi="宋体" w:eastAsia="宋体" w:cs="宋体"/>
          <w:b/>
          <w:bCs/>
          <w:kern w:val="2"/>
          <w:lang w:val="zh-TW" w:eastAsia="zh-TW" w:bidi="zh-TW"/>
        </w:rPr>
        <w:t>（一）学科发展特色有待进一步凝练</w:t>
      </w:r>
    </w:p>
    <w:p w14:paraId="4F3E675D">
      <w:pPr>
        <w:spacing w:line="360" w:lineRule="auto"/>
        <w:ind w:firstLine="567"/>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立足传承中华管理智慧，培养国际化管理精英的使命，在提升整体综合实力、巩固优势方向的基础上，仍须进一步凝练突显学科发展特色，着力将“补短板”措施与“强特色”目标有机结合，切实贴合服务粤港澳大湾区经济社会发展和产业转型升级的迫切需求，逐步扩大学院和学科的国际影响力。</w:t>
      </w:r>
    </w:p>
    <w:p w14:paraId="28103347">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（二）</w:t>
      </w:r>
      <w:r>
        <w:rPr>
          <w:rFonts w:ascii="宋体" w:hAnsi="宋体" w:eastAsia="宋体" w:cs="宋体"/>
          <w:b/>
          <w:bCs/>
          <w:kern w:val="2"/>
          <w:lang w:val="zh-TW" w:eastAsia="zh-TW" w:bidi="zh-TW"/>
        </w:rPr>
        <w:t>学科</w:t>
      </w:r>
      <w:r>
        <w:rPr>
          <w:rFonts w:hint="eastAsia" w:ascii="宋体" w:hAnsi="宋体" w:eastAsia="宋体" w:cs="宋体"/>
          <w:b/>
          <w:bCs/>
          <w:kern w:val="2"/>
          <w:lang w:val="zh-TW" w:eastAsia="zh-TW" w:bidi="zh-TW"/>
        </w:rPr>
        <w:t>建设</w:t>
      </w:r>
      <w:r>
        <w:rPr>
          <w:rFonts w:ascii="宋体" w:hAnsi="宋体" w:eastAsia="宋体" w:cs="宋体"/>
          <w:b/>
          <w:bCs/>
          <w:kern w:val="2"/>
          <w:lang w:val="zh-TW" w:eastAsia="zh-TW" w:bidi="zh-TW"/>
        </w:rPr>
        <w:t>水平</w:t>
      </w:r>
      <w:r>
        <w:rPr>
          <w:rFonts w:hint="eastAsia" w:ascii="宋体" w:hAnsi="宋体" w:eastAsia="宋体" w:cs="宋体"/>
          <w:b/>
          <w:bCs/>
          <w:kern w:val="2"/>
          <w:lang w:val="zh-TW" w:eastAsia="zh-TW" w:bidi="zh-TW"/>
        </w:rPr>
        <w:t>有待进一步发展</w:t>
      </w:r>
    </w:p>
    <w:p w14:paraId="108BF221">
      <w:pPr>
        <w:spacing w:line="360" w:lineRule="auto"/>
        <w:ind w:firstLine="480" w:firstLineChars="200"/>
        <w:jc w:val="both"/>
        <w:rPr>
          <w:rFonts w:hint="eastAsia" w:ascii="宋体" w:hAnsi="宋体" w:eastAsia="宋体" w:cs="宋体"/>
          <w:kern w:val="2"/>
          <w:lang w:val="zh-TW" w:eastAsia="zh-TW" w:bidi="zh-TW"/>
        </w:rPr>
      </w:pPr>
      <w:r>
        <w:rPr>
          <w:rFonts w:ascii="宋体" w:hAnsi="宋体" w:eastAsia="宋体" w:cs="宋体"/>
          <w:kern w:val="2"/>
          <w:lang w:val="zh-TW" w:eastAsia="zh-TW" w:bidi="zh-TW"/>
        </w:rPr>
        <w:t>学科建设任重道远，未进入ESI世界排名前1%。科研创新能力持续提升，然而具有重大影响力的成果依然缺乏</w:t>
      </w:r>
      <w:r>
        <w:rPr>
          <w:rFonts w:hint="eastAsia" w:ascii="宋体" w:hAnsi="宋体" w:eastAsia="宋体" w:cs="宋体"/>
          <w:kern w:val="2"/>
          <w:lang w:val="zh-TW" w:eastAsia="zh-TW" w:bidi="zh-TW"/>
        </w:rPr>
        <w:t>，</w:t>
      </w:r>
      <w:r>
        <w:rPr>
          <w:rFonts w:ascii="宋体" w:hAnsi="宋体" w:eastAsia="宋体" w:cs="宋体"/>
          <w:kern w:val="2"/>
          <w:lang w:val="zh-TW" w:eastAsia="zh-TW" w:bidi="zh-TW"/>
        </w:rPr>
        <w:t>学科顶尖论文数量仍有较大增长空间</w:t>
      </w:r>
      <w:r>
        <w:rPr>
          <w:rFonts w:hint="eastAsia" w:ascii="宋体" w:hAnsi="宋体" w:eastAsia="宋体" w:cs="宋体"/>
          <w:kern w:val="2"/>
          <w:lang w:val="zh-TW" w:eastAsia="zh-TW" w:bidi="zh-TW"/>
        </w:rPr>
        <w:t>，标志性的高层领军人才缺乏，</w:t>
      </w:r>
      <w:r>
        <w:rPr>
          <w:rFonts w:ascii="宋体" w:hAnsi="宋体" w:eastAsia="宋体" w:cs="宋体"/>
          <w:kern w:val="2"/>
          <w:lang w:val="zh-TW" w:eastAsia="zh-TW" w:bidi="zh-TW"/>
        </w:rPr>
        <w:t>具有承接国家重大战略</w:t>
      </w:r>
      <w:r>
        <w:rPr>
          <w:rFonts w:hint="eastAsia" w:ascii="宋体" w:hAnsi="宋体" w:eastAsia="宋体" w:cs="宋体"/>
          <w:kern w:val="2"/>
          <w:lang w:val="zh-TW" w:eastAsia="zh-TW" w:bidi="zh-TW"/>
        </w:rPr>
        <w:t>科研</w:t>
      </w:r>
      <w:r>
        <w:rPr>
          <w:rFonts w:ascii="宋体" w:hAnsi="宋体" w:eastAsia="宋体" w:cs="宋体"/>
          <w:kern w:val="2"/>
          <w:lang w:val="zh-TW" w:eastAsia="zh-TW" w:bidi="zh-TW"/>
        </w:rPr>
        <w:t>需求能力的顶尖团队有待进一步成型。</w:t>
      </w:r>
    </w:p>
    <w:p w14:paraId="63D48C77">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（三）</w:t>
      </w:r>
      <w:r>
        <w:rPr>
          <w:rFonts w:ascii="宋体" w:hAnsi="宋体" w:eastAsia="宋体" w:cs="宋体"/>
          <w:b/>
          <w:bCs/>
          <w:kern w:val="2"/>
          <w:lang w:val="zh-TW" w:eastAsia="zh-TW" w:bidi="zh-TW"/>
        </w:rPr>
        <w:t>师资队伍</w:t>
      </w:r>
      <w:r>
        <w:rPr>
          <w:rFonts w:hint="eastAsia" w:ascii="宋体" w:hAnsi="宋体" w:eastAsia="宋体" w:cs="宋体"/>
          <w:b/>
          <w:bCs/>
          <w:kern w:val="2"/>
          <w:lang w:val="zh-TW" w:eastAsia="zh-TW" w:bidi="zh-TW"/>
        </w:rPr>
        <w:t>建设有待进一步优化</w:t>
      </w:r>
    </w:p>
    <w:p w14:paraId="6C1D9F13">
      <w:pPr>
        <w:spacing w:line="360" w:lineRule="auto"/>
        <w:ind w:firstLine="480" w:firstLineChars="200"/>
        <w:jc w:val="both"/>
        <w:rPr>
          <w:rFonts w:hint="eastAsia" w:ascii="宋体" w:hAnsi="宋体" w:eastAsia="宋体" w:cs="宋体"/>
          <w:kern w:val="2"/>
          <w:lang w:val="zh-TW" w:eastAsia="zh-TW" w:bidi="zh-TW"/>
        </w:rPr>
      </w:pPr>
      <w:r>
        <w:rPr>
          <w:rFonts w:ascii="宋体" w:hAnsi="宋体" w:eastAsia="宋体" w:cs="宋体"/>
          <w:kern w:val="2"/>
          <w:lang w:val="zh-TW" w:eastAsia="zh-TW" w:bidi="zh-TW"/>
        </w:rPr>
        <w:t>学科师资</w:t>
      </w:r>
      <w:r>
        <w:rPr>
          <w:rFonts w:hint="eastAsia" w:ascii="宋体" w:hAnsi="宋体" w:eastAsia="宋体" w:cs="宋体"/>
          <w:kern w:val="2"/>
          <w:lang w:val="zh-TW" w:eastAsia="zh-TW" w:bidi="zh-TW"/>
        </w:rPr>
        <w:t>存在一定的</w:t>
      </w:r>
      <w:r>
        <w:rPr>
          <w:rFonts w:ascii="宋体" w:hAnsi="宋体" w:eastAsia="宋体" w:cs="宋体"/>
          <w:kern w:val="2"/>
          <w:lang w:val="zh-TW" w:eastAsia="zh-TW" w:bidi="zh-TW"/>
        </w:rPr>
        <w:t>衔接断层</w:t>
      </w:r>
      <w:r>
        <w:rPr>
          <w:rFonts w:hint="eastAsia" w:ascii="宋体" w:hAnsi="宋体" w:eastAsia="宋体" w:cs="宋体"/>
          <w:kern w:val="2"/>
          <w:lang w:val="zh-TW" w:eastAsia="zh-TW" w:bidi="zh-TW"/>
        </w:rPr>
        <w:t>情况，如科研与教学互动不足，</w:t>
      </w:r>
      <w:r>
        <w:rPr>
          <w:rFonts w:ascii="宋体" w:hAnsi="宋体" w:eastAsia="宋体" w:cs="宋体"/>
          <w:kern w:val="2"/>
          <w:lang w:val="zh-TW" w:eastAsia="zh-TW" w:bidi="zh-TW"/>
        </w:rPr>
        <w:t>本硕博教学资源打通度不足</w:t>
      </w:r>
      <w:r>
        <w:rPr>
          <w:rFonts w:hint="eastAsia" w:ascii="宋体" w:hAnsi="宋体" w:eastAsia="宋体" w:cs="宋体"/>
          <w:kern w:val="2"/>
          <w:lang w:val="zh-TW" w:eastAsia="zh-TW" w:bidi="zh-TW"/>
        </w:rPr>
        <w:t>，</w:t>
      </w:r>
      <w:r>
        <w:rPr>
          <w:rFonts w:ascii="宋体" w:hAnsi="宋体" w:eastAsia="宋体" w:cs="宋体"/>
          <w:kern w:val="2"/>
          <w:lang w:val="zh-TW" w:eastAsia="zh-TW" w:bidi="zh-TW"/>
        </w:rPr>
        <w:t>高水平</w:t>
      </w:r>
      <w:r>
        <w:rPr>
          <w:rFonts w:hint="eastAsia" w:ascii="宋体" w:hAnsi="宋体" w:eastAsia="宋体" w:cs="宋体"/>
          <w:kern w:val="2"/>
          <w:lang w:val="zh-TW" w:eastAsia="zh-TW" w:bidi="zh-TW"/>
        </w:rPr>
        <w:t>、跨学科的</w:t>
      </w:r>
      <w:r>
        <w:rPr>
          <w:rFonts w:ascii="宋体" w:hAnsi="宋体" w:eastAsia="宋体" w:cs="宋体"/>
          <w:kern w:val="2"/>
          <w:lang w:val="zh-TW" w:eastAsia="zh-TW" w:bidi="zh-TW"/>
        </w:rPr>
        <w:t>团队组建仍需加强</w:t>
      </w:r>
      <w:r>
        <w:rPr>
          <w:rFonts w:hint="eastAsia" w:ascii="宋体" w:hAnsi="宋体" w:eastAsia="宋体" w:cs="宋体"/>
          <w:kern w:val="2"/>
          <w:lang w:val="zh-TW" w:eastAsia="zh-TW" w:bidi="zh-TW"/>
        </w:rPr>
        <w:t>，</w:t>
      </w:r>
      <w:r>
        <w:rPr>
          <w:rFonts w:ascii="宋体" w:hAnsi="宋体" w:eastAsia="宋体" w:cs="宋体"/>
          <w:kern w:val="2"/>
          <w:lang w:val="zh-TW" w:eastAsia="zh-TW" w:bidi="zh-TW"/>
        </w:rPr>
        <w:t>人才机制体制改革需进一步推进，教师自身发展的内在动力还有待进一步提高。</w:t>
      </w:r>
    </w:p>
    <w:p w14:paraId="476C80AE">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（四）</w:t>
      </w:r>
      <w:r>
        <w:rPr>
          <w:rFonts w:ascii="宋体" w:hAnsi="宋体" w:eastAsia="宋体" w:cs="宋体"/>
          <w:b/>
          <w:bCs/>
          <w:kern w:val="2"/>
          <w:lang w:val="zh-TW" w:eastAsia="zh-TW" w:bidi="zh-TW"/>
        </w:rPr>
        <w:t>人才培养</w:t>
      </w:r>
      <w:r>
        <w:rPr>
          <w:rFonts w:hint="eastAsia" w:ascii="宋体" w:hAnsi="宋体" w:eastAsia="宋体" w:cs="宋体"/>
          <w:b/>
          <w:bCs/>
          <w:kern w:val="2"/>
          <w:lang w:val="zh-TW" w:eastAsia="zh-TW" w:bidi="zh-TW"/>
        </w:rPr>
        <w:t>体系有待进一步完善</w:t>
      </w:r>
    </w:p>
    <w:p w14:paraId="289178E4">
      <w:pPr>
        <w:spacing w:line="360" w:lineRule="auto"/>
        <w:ind w:firstLine="480" w:firstLineChars="200"/>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坚持贯彻党的教育方针，运用习近平新时代中国特色社会主义思想铸魂育人，要进一步加强德育教化，引导培养学生增强中国特色社会主义的道路自信、理论自信、制度自信、文化自信。</w:t>
      </w:r>
      <w:r>
        <w:rPr>
          <w:rFonts w:ascii="宋体" w:hAnsi="宋体" w:eastAsia="宋体" w:cs="宋体"/>
          <w:kern w:val="2"/>
          <w:lang w:val="zh-TW" w:eastAsia="zh-TW" w:bidi="zh-TW"/>
        </w:rPr>
        <w:t>在数据化</w:t>
      </w:r>
      <w:r>
        <w:rPr>
          <w:rFonts w:hint="eastAsia" w:ascii="宋体" w:hAnsi="宋体" w:eastAsia="宋体" w:cs="宋体"/>
          <w:kern w:val="2"/>
          <w:lang w:val="zh-TW" w:eastAsia="zh-TW" w:bidi="zh-TW"/>
        </w:rPr>
        <w:t>的社会大趋势下，</w:t>
      </w:r>
      <w:r>
        <w:rPr>
          <w:rFonts w:ascii="宋体" w:hAnsi="宋体" w:eastAsia="宋体" w:cs="宋体"/>
          <w:kern w:val="2"/>
          <w:lang w:val="zh-TW" w:eastAsia="zh-TW" w:bidi="zh-TW"/>
        </w:rPr>
        <w:t>还未能</w:t>
      </w:r>
      <w:r>
        <w:rPr>
          <w:rFonts w:hint="eastAsia" w:ascii="宋体" w:hAnsi="宋体" w:eastAsia="宋体" w:cs="宋体"/>
          <w:kern w:val="2"/>
          <w:lang w:val="zh-TW" w:eastAsia="zh-TW" w:bidi="zh-TW"/>
        </w:rPr>
        <w:t>完全</w:t>
      </w:r>
      <w:r>
        <w:rPr>
          <w:rFonts w:ascii="宋体" w:hAnsi="宋体" w:eastAsia="宋体" w:cs="宋体"/>
          <w:kern w:val="2"/>
          <w:lang w:val="zh-TW" w:eastAsia="zh-TW" w:bidi="zh-TW"/>
        </w:rPr>
        <w:t>结合</w:t>
      </w:r>
      <w:r>
        <w:rPr>
          <w:rFonts w:hint="eastAsia" w:ascii="宋体" w:hAnsi="宋体" w:eastAsia="宋体" w:cs="宋体"/>
          <w:kern w:val="2"/>
          <w:lang w:val="zh-TW" w:eastAsia="zh-TW" w:bidi="zh-TW"/>
        </w:rPr>
        <w:t>时代的发展和企业人才的需求</w:t>
      </w:r>
      <w:r>
        <w:rPr>
          <w:rFonts w:ascii="宋体" w:hAnsi="宋体" w:eastAsia="宋体" w:cs="宋体"/>
          <w:kern w:val="2"/>
          <w:lang w:val="zh-TW" w:eastAsia="zh-TW" w:bidi="zh-TW"/>
        </w:rPr>
        <w:t>，</w:t>
      </w:r>
      <w:r>
        <w:rPr>
          <w:rFonts w:hint="eastAsia" w:ascii="宋体" w:hAnsi="宋体" w:eastAsia="宋体" w:cs="宋体"/>
          <w:kern w:val="2"/>
          <w:lang w:val="zh-TW" w:eastAsia="zh-TW" w:bidi="zh-TW"/>
        </w:rPr>
        <w:t>开设的课程实践性有待提高，教学模式的数字化有待提高，教学资源的投入有待加强，国家级金课不多等短板</w:t>
      </w:r>
      <w:r>
        <w:rPr>
          <w:rFonts w:ascii="宋体" w:hAnsi="宋体" w:eastAsia="宋体" w:cs="宋体"/>
          <w:kern w:val="2"/>
          <w:lang w:val="zh-TW" w:eastAsia="zh-TW" w:bidi="zh-TW"/>
        </w:rPr>
        <w:t>。</w:t>
      </w:r>
    </w:p>
    <w:p w14:paraId="6FD788F5">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（五）资源投入有待进一步提高</w:t>
      </w:r>
    </w:p>
    <w:p w14:paraId="3AAE1FCE">
      <w:pPr>
        <w:spacing w:line="360" w:lineRule="auto"/>
        <w:ind w:firstLine="480" w:firstLineChars="200"/>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本学位授权点与世界一流商学院相比，在教学设置、科研激励、人才引进、产研融合等方面仍具有较大的提升空间，特别是对于推动</w:t>
      </w:r>
      <w:r>
        <w:rPr>
          <w:rFonts w:ascii="宋体" w:hAnsi="宋体" w:eastAsia="宋体" w:cs="宋体"/>
          <w:kern w:val="2"/>
          <w:lang w:val="zh-TW" w:eastAsia="zh-TW" w:bidi="zh-TW"/>
        </w:rPr>
        <w:t>学科</w:t>
      </w:r>
      <w:r>
        <w:rPr>
          <w:rFonts w:hint="eastAsia" w:ascii="宋体" w:hAnsi="宋体" w:eastAsia="宋体" w:cs="宋体"/>
          <w:kern w:val="2"/>
          <w:lang w:val="zh-TW" w:eastAsia="zh-TW" w:bidi="zh-TW"/>
        </w:rPr>
        <w:t>优势方向跨越式</w:t>
      </w:r>
      <w:r>
        <w:rPr>
          <w:rFonts w:ascii="宋体" w:hAnsi="宋体" w:eastAsia="宋体" w:cs="宋体"/>
          <w:kern w:val="2"/>
          <w:lang w:val="zh-TW" w:eastAsia="zh-TW" w:bidi="zh-TW"/>
        </w:rPr>
        <w:t>发展</w:t>
      </w:r>
      <w:r>
        <w:rPr>
          <w:rFonts w:hint="eastAsia" w:ascii="宋体" w:hAnsi="宋体" w:eastAsia="宋体" w:cs="宋体"/>
          <w:kern w:val="2"/>
          <w:lang w:val="zh-TW" w:eastAsia="zh-TW" w:bidi="zh-TW"/>
        </w:rPr>
        <w:t>、冲击重大重点科研成果，以及</w:t>
      </w:r>
      <w:r>
        <w:rPr>
          <w:rFonts w:ascii="宋体" w:hAnsi="宋体" w:eastAsia="宋体" w:cs="宋体"/>
          <w:kern w:val="2"/>
          <w:lang w:val="zh-TW" w:eastAsia="zh-TW" w:bidi="zh-TW"/>
        </w:rPr>
        <w:t>学科重要支撑平台建设上</w:t>
      </w:r>
      <w:r>
        <w:rPr>
          <w:rFonts w:hint="eastAsia" w:ascii="宋体" w:hAnsi="宋体" w:eastAsia="宋体" w:cs="宋体"/>
          <w:kern w:val="2"/>
          <w:lang w:val="zh-TW" w:eastAsia="zh-TW" w:bidi="zh-TW"/>
        </w:rPr>
        <w:t>，都</w:t>
      </w:r>
      <w:r>
        <w:rPr>
          <w:rFonts w:ascii="宋体" w:hAnsi="宋体" w:eastAsia="宋体" w:cs="宋体"/>
          <w:kern w:val="2"/>
          <w:lang w:val="zh-TW" w:eastAsia="zh-TW" w:bidi="zh-TW"/>
        </w:rPr>
        <w:t>存在</w:t>
      </w:r>
      <w:r>
        <w:rPr>
          <w:rFonts w:hint="eastAsia" w:ascii="宋体" w:hAnsi="宋体" w:eastAsia="宋体" w:cs="宋体"/>
          <w:kern w:val="2"/>
          <w:lang w:val="zh-TW" w:eastAsia="zh-TW" w:bidi="zh-TW"/>
        </w:rPr>
        <w:t>较大</w:t>
      </w:r>
      <w:r>
        <w:rPr>
          <w:rFonts w:ascii="宋体" w:hAnsi="宋体" w:eastAsia="宋体" w:cs="宋体"/>
          <w:kern w:val="2"/>
          <w:lang w:val="zh-TW" w:eastAsia="zh-TW" w:bidi="zh-TW"/>
        </w:rPr>
        <w:t>资金缺口</w:t>
      </w:r>
      <w:r>
        <w:rPr>
          <w:rFonts w:hint="eastAsia" w:ascii="宋体" w:hAnsi="宋体" w:eastAsia="宋体" w:cs="宋体"/>
          <w:kern w:val="2"/>
          <w:lang w:val="zh-TW" w:eastAsia="zh-TW" w:bidi="zh-TW"/>
        </w:rPr>
        <w:t>，资源投入亟待提高</w:t>
      </w:r>
      <w:r>
        <w:rPr>
          <w:rFonts w:ascii="宋体" w:hAnsi="宋体" w:eastAsia="宋体" w:cs="宋体"/>
          <w:kern w:val="2"/>
          <w:lang w:val="zh-TW" w:eastAsia="zh-TW" w:bidi="zh-TW"/>
        </w:rPr>
        <w:t>。</w:t>
      </w:r>
    </w:p>
    <w:bookmarkEnd w:id="6"/>
    <w:p w14:paraId="5DD42AA4">
      <w:pPr>
        <w:pStyle w:val="11"/>
        <w:tabs>
          <w:tab w:val="left" w:pos="851"/>
        </w:tabs>
        <w:spacing w:after="60" w:line="360" w:lineRule="auto"/>
        <w:ind w:firstLine="0"/>
        <w:jc w:val="both"/>
        <w:rPr>
          <w:rFonts w:hint="eastAsia" w:ascii="黑体" w:hAnsi="黑体" w:eastAsia="黑体"/>
          <w:color w:val="000000"/>
        </w:rPr>
      </w:pPr>
      <w:r>
        <w:rPr>
          <w:rFonts w:hint="eastAsia" w:ascii="黑体" w:hAnsi="黑体" w:eastAsia="黑体"/>
          <w:color w:val="000000"/>
        </w:rPr>
        <w:t>五、下一步建设思路和工作措施</w:t>
      </w:r>
    </w:p>
    <w:p w14:paraId="30EC0C3E">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（一）进一步提高</w:t>
      </w:r>
      <w:r>
        <w:rPr>
          <w:rFonts w:ascii="宋体" w:hAnsi="宋体" w:eastAsia="宋体" w:cs="宋体"/>
          <w:b/>
          <w:bCs/>
          <w:kern w:val="2"/>
          <w:lang w:val="zh-TW" w:eastAsia="zh-TW" w:bidi="zh-TW"/>
        </w:rPr>
        <w:t>学科</w:t>
      </w:r>
      <w:r>
        <w:rPr>
          <w:rFonts w:hint="eastAsia" w:ascii="宋体" w:hAnsi="宋体" w:eastAsia="宋体" w:cs="宋体"/>
          <w:b/>
          <w:bCs/>
          <w:kern w:val="2"/>
          <w:lang w:val="zh-TW" w:eastAsia="zh-TW" w:bidi="zh-TW"/>
        </w:rPr>
        <w:t>建设</w:t>
      </w:r>
      <w:r>
        <w:rPr>
          <w:rFonts w:ascii="宋体" w:hAnsi="宋体" w:eastAsia="宋体" w:cs="宋体"/>
          <w:b/>
          <w:bCs/>
          <w:kern w:val="2"/>
          <w:lang w:val="zh-TW" w:eastAsia="zh-TW" w:bidi="zh-TW"/>
        </w:rPr>
        <w:t>水平</w:t>
      </w:r>
    </w:p>
    <w:p w14:paraId="6A9E7259">
      <w:pPr>
        <w:adjustRightInd w:val="0"/>
        <w:snapToGrid w:val="0"/>
        <w:spacing w:line="360" w:lineRule="auto"/>
        <w:ind w:firstLine="480" w:firstLineChars="200"/>
        <w:jc w:val="both"/>
        <w:rPr>
          <w:rFonts w:ascii="宋体" w:hAnsi="宋体"/>
          <w:lang w:eastAsia="zh-CN"/>
        </w:rPr>
      </w:pPr>
      <w:r>
        <w:rPr>
          <w:rFonts w:hint="eastAsia" w:ascii="宋体" w:hAnsi="宋体"/>
          <w:lang w:eastAsia="zh-CN"/>
        </w:rPr>
        <w:t>以国家“</w:t>
      </w:r>
      <w:bookmarkStart w:id="7" w:name="_GoBack"/>
      <w:r>
        <w:rPr>
          <w:rFonts w:hint="eastAsia" w:ascii="宋体" w:hAnsi="宋体"/>
          <w:lang w:eastAsia="zh-CN"/>
        </w:rPr>
        <w:t>双一流</w:t>
      </w:r>
      <w:bookmarkEnd w:id="7"/>
      <w:r>
        <w:rPr>
          <w:rFonts w:hint="eastAsia" w:ascii="宋体" w:hAnsi="宋体"/>
          <w:lang w:eastAsia="zh-CN"/>
        </w:rPr>
        <w:t>”大学建设和广东省高水平大学建设为依托，以工商管理学科为平台，加强与管理科学与工程、心理学两个一级学科加强交叉融合，进一步凝练学科特色和加强重点科研团队的建设，包括公司财务与环境会计、管理会计、组织行为与人力资源管理、供应链与运营管理、品牌营销与旅游规划。与此同时，</w:t>
      </w:r>
      <w:r>
        <w:rPr>
          <w:rFonts w:ascii="宋体" w:hAnsi="宋体"/>
          <w:lang w:eastAsia="zh-CN"/>
        </w:rPr>
        <w:t>以科研国际合作为新的切入点，</w:t>
      </w:r>
      <w:r>
        <w:rPr>
          <w:rFonts w:hint="eastAsia" w:ascii="宋体" w:hAnsi="宋体"/>
          <w:lang w:eastAsia="zh-CN"/>
        </w:rPr>
        <w:t>从而进一步打造国际化的高水平的科研团队，以及提升本学科的国际影响力。</w:t>
      </w:r>
    </w:p>
    <w:p w14:paraId="5B95B9A4">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（二）进一步推动</w:t>
      </w:r>
      <w:r>
        <w:rPr>
          <w:rFonts w:ascii="宋体" w:hAnsi="宋体" w:eastAsia="宋体" w:cs="宋体"/>
          <w:b/>
          <w:bCs/>
          <w:kern w:val="2"/>
          <w:lang w:val="zh-TW" w:eastAsia="zh-TW" w:bidi="zh-TW"/>
        </w:rPr>
        <w:t>管理体制改革</w:t>
      </w:r>
    </w:p>
    <w:p w14:paraId="19FFA558">
      <w:pPr>
        <w:spacing w:line="360" w:lineRule="auto"/>
        <w:ind w:firstLine="480" w:firstLineChars="200"/>
        <w:jc w:val="both"/>
        <w:rPr>
          <w:rFonts w:ascii="宋体" w:hAnsi="宋体"/>
          <w:lang w:eastAsia="zh-CN"/>
        </w:rPr>
      </w:pPr>
      <w:r>
        <w:rPr>
          <w:rFonts w:ascii="宋体" w:hAnsi="宋体"/>
          <w:lang w:eastAsia="zh-CN"/>
        </w:rPr>
        <w:t>不断完善顶层制度体系，以体制机制改革推动学科内涵式发展。</w:t>
      </w:r>
      <w:r>
        <w:rPr>
          <w:rFonts w:hint="eastAsia" w:ascii="宋体" w:hAnsi="宋体"/>
          <w:lang w:eastAsia="zh-CN"/>
        </w:rPr>
        <w:t>通过</w:t>
      </w:r>
      <w:r>
        <w:rPr>
          <w:rFonts w:ascii="宋体" w:hAnsi="宋体"/>
          <w:lang w:eastAsia="zh-CN"/>
        </w:rPr>
        <w:t>落实责任主体，不断推进学科建设规范有序运转</w:t>
      </w:r>
      <w:r>
        <w:rPr>
          <w:rFonts w:hint="eastAsia" w:ascii="宋体" w:hAnsi="宋体"/>
          <w:lang w:eastAsia="zh-CN"/>
        </w:rPr>
        <w:t>；建立</w:t>
      </w:r>
      <w:r>
        <w:rPr>
          <w:rFonts w:ascii="宋体" w:hAnsi="宋体"/>
          <w:lang w:eastAsia="zh-CN"/>
        </w:rPr>
        <w:t>教学质量</w:t>
      </w:r>
      <w:r>
        <w:rPr>
          <w:rFonts w:hint="eastAsia" w:ascii="宋体" w:hAnsi="宋体"/>
          <w:lang w:eastAsia="zh-CN"/>
        </w:rPr>
        <w:t>监控</w:t>
      </w:r>
      <w:r>
        <w:rPr>
          <w:rFonts w:ascii="宋体" w:hAnsi="宋体"/>
          <w:lang w:eastAsia="zh-CN"/>
        </w:rPr>
        <w:t>常态化，不断完善</w:t>
      </w:r>
      <w:r>
        <w:rPr>
          <w:rFonts w:hint="eastAsia" w:ascii="宋体" w:hAnsi="宋体"/>
          <w:lang w:eastAsia="zh-CN"/>
        </w:rPr>
        <w:t>各类考核</w:t>
      </w:r>
      <w:r>
        <w:rPr>
          <w:rFonts w:ascii="宋体" w:hAnsi="宋体"/>
          <w:lang w:eastAsia="zh-CN"/>
        </w:rPr>
        <w:t>指标体系，提高</w:t>
      </w:r>
      <w:r>
        <w:rPr>
          <w:rFonts w:hint="eastAsia" w:ascii="宋体" w:hAnsi="宋体"/>
          <w:lang w:eastAsia="zh-CN"/>
        </w:rPr>
        <w:t>科学研究和人才培养</w:t>
      </w:r>
      <w:r>
        <w:rPr>
          <w:rFonts w:ascii="宋体" w:hAnsi="宋体"/>
          <w:lang w:eastAsia="zh-CN"/>
        </w:rPr>
        <w:t>的科学性</w:t>
      </w:r>
      <w:r>
        <w:rPr>
          <w:rFonts w:hint="eastAsia" w:ascii="宋体" w:hAnsi="宋体"/>
          <w:lang w:eastAsia="zh-CN"/>
        </w:rPr>
        <w:t>；</w:t>
      </w:r>
      <w:r>
        <w:rPr>
          <w:rFonts w:ascii="宋体" w:hAnsi="宋体"/>
          <w:lang w:eastAsia="zh-CN"/>
        </w:rPr>
        <w:t>围绕教学科研核心制定相应文件，加速科技成果转化，增强服务</w:t>
      </w:r>
      <w:r>
        <w:rPr>
          <w:rFonts w:hint="eastAsia" w:ascii="宋体" w:hAnsi="宋体"/>
          <w:lang w:eastAsia="zh-CN"/>
        </w:rPr>
        <w:t>粤港澳大湾区发展的</w:t>
      </w:r>
      <w:r>
        <w:rPr>
          <w:rFonts w:ascii="宋体" w:hAnsi="宋体"/>
          <w:lang w:eastAsia="zh-CN"/>
        </w:rPr>
        <w:t>能力</w:t>
      </w:r>
      <w:r>
        <w:rPr>
          <w:rFonts w:hint="eastAsia" w:ascii="宋体" w:hAnsi="宋体"/>
          <w:lang w:eastAsia="zh-CN"/>
        </w:rPr>
        <w:t>。</w:t>
      </w:r>
    </w:p>
    <w:p w14:paraId="7F76CF7F">
      <w:pPr>
        <w:spacing w:line="360" w:lineRule="auto"/>
        <w:ind w:firstLine="480" w:firstLineChars="200"/>
        <w:jc w:val="both"/>
        <w:rPr>
          <w:rFonts w:ascii="宋体" w:hAnsi="宋体"/>
          <w:lang w:eastAsia="zh-CN"/>
        </w:rPr>
      </w:pPr>
      <w:r>
        <w:rPr>
          <w:rFonts w:hint="eastAsia" w:ascii="宋体" w:hAnsi="宋体"/>
          <w:lang w:eastAsia="zh-CN"/>
        </w:rPr>
        <w:t>与此同时，</w:t>
      </w:r>
      <w:r>
        <w:rPr>
          <w:rFonts w:ascii="宋体" w:hAnsi="宋体"/>
          <w:lang w:eastAsia="zh-CN"/>
        </w:rPr>
        <w:t>以国家“双一流”</w:t>
      </w:r>
      <w:r>
        <w:rPr>
          <w:rFonts w:hint="eastAsia" w:ascii="宋体" w:hAnsi="宋体"/>
          <w:lang w:eastAsia="zh-CN"/>
        </w:rPr>
        <w:t>和广东省“冲补强”计划</w:t>
      </w:r>
      <w:r>
        <w:rPr>
          <w:rFonts w:ascii="宋体" w:hAnsi="宋体"/>
          <w:lang w:eastAsia="zh-CN"/>
        </w:rPr>
        <w:t>建设为</w:t>
      </w:r>
      <w:r>
        <w:rPr>
          <w:rFonts w:hint="eastAsia" w:ascii="宋体" w:hAnsi="宋体"/>
          <w:lang w:eastAsia="zh-CN"/>
        </w:rPr>
        <w:t>依托</w:t>
      </w:r>
      <w:r>
        <w:rPr>
          <w:rFonts w:ascii="宋体" w:hAnsi="宋体"/>
          <w:lang w:eastAsia="zh-CN"/>
        </w:rPr>
        <w:t>，探索建立一流学科发展新体系。不断加大高层次人才引进和培养力度，激发教学和科研人员教书育人、干事创业的积极性和主动性。</w:t>
      </w:r>
      <w:r>
        <w:rPr>
          <w:rFonts w:hint="eastAsia" w:ascii="宋体" w:hAnsi="宋体"/>
          <w:lang w:eastAsia="zh-CN"/>
        </w:rPr>
        <w:t>创新科研团队</w:t>
      </w:r>
      <w:r>
        <w:rPr>
          <w:rFonts w:ascii="宋体" w:hAnsi="宋体"/>
          <w:lang w:eastAsia="zh-CN"/>
        </w:rPr>
        <w:t>管理</w:t>
      </w:r>
      <w:r>
        <w:rPr>
          <w:rFonts w:hint="eastAsia" w:ascii="宋体" w:hAnsi="宋体"/>
          <w:lang w:eastAsia="zh-CN"/>
        </w:rPr>
        <w:t>模式，探索</w:t>
      </w:r>
      <w:r>
        <w:rPr>
          <w:rFonts w:ascii="宋体" w:hAnsi="宋体"/>
          <w:lang w:eastAsia="zh-CN"/>
        </w:rPr>
        <w:t>打造高水平</w:t>
      </w:r>
      <w:r>
        <w:rPr>
          <w:rFonts w:hint="eastAsia" w:ascii="宋体" w:hAnsi="宋体"/>
          <w:lang w:eastAsia="zh-CN"/>
        </w:rPr>
        <w:t>科研</w:t>
      </w:r>
      <w:r>
        <w:rPr>
          <w:rFonts w:ascii="宋体" w:hAnsi="宋体"/>
          <w:lang w:eastAsia="zh-CN"/>
        </w:rPr>
        <w:t>团队。</w:t>
      </w:r>
    </w:p>
    <w:p w14:paraId="0C0333A0">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（三）进一步完善师资队伍建设</w:t>
      </w:r>
    </w:p>
    <w:p w14:paraId="71E03798">
      <w:pPr>
        <w:spacing w:line="360" w:lineRule="auto"/>
        <w:ind w:firstLine="480" w:firstLineChars="200"/>
        <w:jc w:val="both"/>
        <w:rPr>
          <w:rFonts w:hint="eastAsia" w:ascii="宋体" w:hAnsi="宋体" w:eastAsia="宋体" w:cs="宋体"/>
          <w:kern w:val="2"/>
          <w:lang w:val="zh-TW" w:eastAsia="zh-TW" w:bidi="zh-TW"/>
        </w:rPr>
      </w:pPr>
      <w:r>
        <w:rPr>
          <w:rFonts w:hint="eastAsia" w:ascii="宋体" w:hAnsi="宋体" w:eastAsia="宋体" w:cs="宋体"/>
          <w:kern w:val="2"/>
          <w:lang w:val="zh-TW" w:eastAsia="zh-TW" w:bidi="zh-TW"/>
        </w:rPr>
        <w:t>进一步完善科研与教学激励体系、</w:t>
      </w:r>
      <w:r>
        <w:rPr>
          <w:rFonts w:ascii="宋体" w:hAnsi="宋体" w:eastAsia="宋体" w:cs="宋体"/>
          <w:kern w:val="2"/>
          <w:lang w:val="zh-TW" w:eastAsia="zh-TW" w:bidi="zh-TW"/>
        </w:rPr>
        <w:t>职称评审规则</w:t>
      </w:r>
      <w:r>
        <w:rPr>
          <w:rFonts w:hint="eastAsia" w:ascii="宋体" w:hAnsi="宋体" w:eastAsia="宋体" w:cs="宋体"/>
          <w:kern w:val="2"/>
          <w:lang w:val="zh-TW" w:eastAsia="zh-TW" w:bidi="zh-TW"/>
        </w:rPr>
        <w:t>、师资培训等机制，大力推动教师加大科学研究的投入力度，搭建跨学科、跨领域的科研团队，积极承担国家重点重大科研项目，形成“既有高原，又有高峰”的学科平台。以“国家级教学成果奖”为目标，对具备冲击能力的教学团队进行重点资助建设，推动重点教学团队梯次冲击省部级和国家级教学奖，让教师科学研究成果更好的融入到人才培养的各个环节，从而形成一批高水平的教学团队。</w:t>
      </w:r>
    </w:p>
    <w:p w14:paraId="41C1C472">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（四）进一步深化人才培养机制改革</w:t>
      </w:r>
    </w:p>
    <w:p w14:paraId="419A1791">
      <w:pPr>
        <w:spacing w:line="360" w:lineRule="auto"/>
        <w:ind w:firstLine="480" w:firstLineChars="200"/>
        <w:jc w:val="both"/>
        <w:rPr>
          <w:rFonts w:ascii="宋体" w:hAnsi="宋体"/>
          <w:lang w:eastAsia="zh-CN"/>
        </w:rPr>
      </w:pPr>
      <w:r>
        <w:rPr>
          <w:rFonts w:hint="eastAsia" w:ascii="宋体" w:hAnsi="宋体"/>
          <w:lang w:eastAsia="zh-CN"/>
        </w:rPr>
        <w:t>进一步完善人才培养管理制度，推进以学位点自治为核心的培养管理体系建设，将立德树人贯穿到人才培养各环节。包括进一步优化课程培养方案，加强</w:t>
      </w:r>
      <w:r>
        <w:rPr>
          <w:rFonts w:ascii="宋体" w:hAnsi="宋体"/>
          <w:lang w:eastAsia="zh-CN"/>
        </w:rPr>
        <w:t>培养学生对</w:t>
      </w:r>
      <w:r>
        <w:rPr>
          <w:rFonts w:hint="eastAsia" w:ascii="宋体" w:hAnsi="宋体"/>
          <w:lang w:eastAsia="zh-CN"/>
        </w:rPr>
        <w:t>管理理论、</w:t>
      </w:r>
      <w:r>
        <w:rPr>
          <w:rFonts w:ascii="宋体" w:hAnsi="宋体"/>
          <w:lang w:eastAsia="zh-CN"/>
        </w:rPr>
        <w:t>社会责任、国际视野方面的能力，</w:t>
      </w:r>
      <w:r>
        <w:rPr>
          <w:rFonts w:hint="eastAsia" w:ascii="宋体" w:hAnsi="宋体"/>
          <w:lang w:eastAsia="zh-CN"/>
        </w:rPr>
        <w:t>进一步凝练出人才培养的</w:t>
      </w:r>
      <w:r>
        <w:rPr>
          <w:rFonts w:ascii="宋体" w:hAnsi="宋体"/>
          <w:lang w:eastAsia="zh-CN"/>
        </w:rPr>
        <w:t>特色</w:t>
      </w:r>
      <w:r>
        <w:rPr>
          <w:rFonts w:hint="eastAsia" w:ascii="宋体" w:hAnsi="宋体"/>
          <w:lang w:eastAsia="zh-CN"/>
        </w:rPr>
        <w:t>。</w:t>
      </w:r>
    </w:p>
    <w:p w14:paraId="4F86DA76">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（五）进一步优化管理服务质量</w:t>
      </w:r>
    </w:p>
    <w:p w14:paraId="0377B0F8">
      <w:pPr>
        <w:spacing w:line="360" w:lineRule="auto"/>
        <w:ind w:firstLine="480" w:firstLineChars="200"/>
        <w:jc w:val="both"/>
        <w:rPr>
          <w:rFonts w:ascii="宋体" w:hAnsi="宋体"/>
          <w:lang w:eastAsia="zh-CN"/>
        </w:rPr>
      </w:pPr>
      <w:r>
        <w:rPr>
          <w:rFonts w:hint="eastAsia" w:ascii="宋体" w:hAnsi="宋体"/>
          <w:lang w:eastAsia="zh-CN"/>
        </w:rPr>
        <w:t>以创新管理模式为切入点，优化内部管理模式，从而更好的服务科学研究、人才培养和社会服务等工作，包括创建</w:t>
      </w:r>
      <w:r>
        <w:rPr>
          <w:rFonts w:ascii="宋体" w:hAnsi="宋体"/>
          <w:lang w:eastAsia="zh-CN"/>
        </w:rPr>
        <w:t>“高层次人才引进绿色通道”</w:t>
      </w:r>
      <w:r>
        <w:rPr>
          <w:rFonts w:hint="eastAsia" w:ascii="宋体" w:hAnsi="宋体"/>
          <w:lang w:eastAsia="zh-CN"/>
        </w:rPr>
        <w:t>以</w:t>
      </w:r>
      <w:r>
        <w:rPr>
          <w:rFonts w:ascii="宋体" w:hAnsi="宋体"/>
          <w:lang w:eastAsia="zh-CN"/>
        </w:rPr>
        <w:t>提高人才引进效率，提升高层次人才“一站式”服务能力，建设高水平人才培养制度，</w:t>
      </w:r>
      <w:r>
        <w:rPr>
          <w:rFonts w:hint="eastAsia" w:ascii="宋体" w:hAnsi="宋体"/>
          <w:lang w:eastAsia="zh-CN"/>
        </w:rPr>
        <w:t>创造良好的</w:t>
      </w:r>
      <w:r>
        <w:rPr>
          <w:rFonts w:ascii="宋体" w:hAnsi="宋体"/>
          <w:lang w:eastAsia="zh-CN"/>
        </w:rPr>
        <w:t>人才成长环境</w:t>
      </w:r>
      <w:r>
        <w:rPr>
          <w:rFonts w:hint="eastAsia" w:ascii="宋体" w:hAnsi="宋体"/>
          <w:lang w:eastAsia="zh-CN"/>
        </w:rPr>
        <w:t>等</w:t>
      </w:r>
      <w:r>
        <w:rPr>
          <w:rFonts w:ascii="宋体" w:hAnsi="宋体"/>
          <w:lang w:eastAsia="zh-CN"/>
        </w:rPr>
        <w:t>。</w:t>
      </w:r>
    </w:p>
    <w:p w14:paraId="21CCD43E">
      <w:pPr>
        <w:spacing w:line="360" w:lineRule="auto"/>
        <w:ind w:left="-29" w:leftChars="-59" w:hanging="113" w:hangingChars="47"/>
        <w:jc w:val="both"/>
        <w:rPr>
          <w:rFonts w:hint="eastAsia" w:ascii="宋体" w:hAnsi="宋体" w:eastAsia="宋体" w:cs="宋体"/>
          <w:b/>
          <w:bCs/>
          <w:kern w:val="2"/>
          <w:lang w:val="zh-TW" w:eastAsia="zh-TW" w:bidi="zh-TW"/>
        </w:rPr>
      </w:pPr>
      <w:r>
        <w:rPr>
          <w:rFonts w:hint="eastAsia" w:ascii="宋体" w:hAnsi="宋体" w:eastAsia="宋体" w:cs="宋体"/>
          <w:b/>
          <w:bCs/>
          <w:kern w:val="2"/>
          <w:lang w:val="zh-TW" w:eastAsia="zh-TW" w:bidi="zh-TW"/>
        </w:rPr>
        <w:t>（六）进一步推进</w:t>
      </w:r>
      <w:r>
        <w:rPr>
          <w:rFonts w:ascii="宋体" w:hAnsi="宋体" w:eastAsia="宋体" w:cs="宋体"/>
          <w:b/>
          <w:bCs/>
          <w:kern w:val="2"/>
          <w:lang w:val="zh-TW" w:eastAsia="zh-TW" w:bidi="zh-TW"/>
        </w:rPr>
        <w:t>国际认证</w:t>
      </w:r>
      <w:r>
        <w:rPr>
          <w:rFonts w:hint="eastAsia" w:ascii="宋体" w:hAnsi="宋体" w:eastAsia="宋体" w:cs="宋体"/>
          <w:b/>
          <w:bCs/>
          <w:kern w:val="2"/>
          <w:lang w:val="zh-TW" w:eastAsia="zh-TW" w:bidi="zh-TW"/>
        </w:rPr>
        <w:t>步伐</w:t>
      </w:r>
    </w:p>
    <w:p w14:paraId="16C65673">
      <w:pPr>
        <w:spacing w:line="360" w:lineRule="auto"/>
        <w:ind w:firstLine="480" w:firstLineChars="200"/>
        <w:jc w:val="both"/>
        <w:rPr>
          <w:rFonts w:hint="eastAsia" w:ascii="宋体" w:hAnsi="宋体" w:eastAsiaTheme="minorEastAsia"/>
          <w:lang w:eastAsia="zh-CN"/>
        </w:rPr>
      </w:pPr>
      <w:r>
        <w:rPr>
          <w:rFonts w:ascii="宋体" w:hAnsi="宋体"/>
          <w:lang w:eastAsia="zh-CN"/>
        </w:rPr>
        <w:t>集中资源</w:t>
      </w:r>
      <w:r>
        <w:rPr>
          <w:rFonts w:hint="eastAsia" w:ascii="宋体" w:hAnsi="宋体"/>
          <w:lang w:eastAsia="zh-CN"/>
        </w:rPr>
        <w:t>全力推进国际认证工作，包括AMBA再认证、AMBA&amp;BGA联合认证、AACSB认证、</w:t>
      </w:r>
      <w:r>
        <w:rPr>
          <w:rFonts w:ascii="宋体" w:hAnsi="宋体"/>
          <w:lang w:eastAsia="zh-CN"/>
        </w:rPr>
        <w:t>EQUIS</w:t>
      </w:r>
      <w:r>
        <w:rPr>
          <w:rFonts w:hint="eastAsia" w:ascii="宋体" w:hAnsi="宋体"/>
          <w:lang w:eastAsia="zh-CN"/>
        </w:rPr>
        <w:t>认证等正按照时间节点有序、稳步进行，从而提升本学科在世界范围内的品牌知名度</w:t>
      </w:r>
      <w:r>
        <w:rPr>
          <w:rFonts w:ascii="宋体" w:hAnsi="宋体"/>
          <w:lang w:eastAsia="zh-CN"/>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4210">
    <w:pPr>
      <w:spacing w:line="1" w:lineRule="exact"/>
    </w:pPr>
    <w:r>
      <mc:AlternateContent>
        <mc:Choice Requires="wps">
          <w:drawing>
            <wp:anchor distT="0" distB="0" distL="0" distR="0" simplePos="0" relativeHeight="251661312" behindDoc="1" locked="0" layoutInCell="1" allowOverlap="1">
              <wp:simplePos x="0" y="0"/>
              <wp:positionH relativeFrom="page">
                <wp:posOffset>5756910</wp:posOffset>
              </wp:positionH>
              <wp:positionV relativeFrom="page">
                <wp:posOffset>10255885</wp:posOffset>
              </wp:positionV>
              <wp:extent cx="603250" cy="114300"/>
              <wp:effectExtent l="0" t="0" r="0" b="0"/>
              <wp:wrapNone/>
              <wp:docPr id="48" name="Shape 48"/>
              <wp:cNvGraphicFramePr/>
              <a:graphic xmlns:a="http://schemas.openxmlformats.org/drawingml/2006/main">
                <a:graphicData uri="http://schemas.microsoft.com/office/word/2010/wordprocessingShape">
                  <wps:wsp>
                    <wps:cNvSpPr txBox="1"/>
                    <wps:spPr>
                      <a:xfrm>
                        <a:off x="0" y="0"/>
                        <a:ext cx="603250" cy="114300"/>
                      </a:xfrm>
                      <a:prstGeom prst="rect">
                        <a:avLst/>
                      </a:prstGeom>
                      <a:noFill/>
                    </wps:spPr>
                    <wps:txbx>
                      <w:txbxContent>
                        <w:p w14:paraId="756E5CF5">
                          <w:pPr>
                            <w:pStyle w:val="13"/>
                            <w:rPr>
                              <w:rFonts w:hint="eastAsia"/>
                              <w:sz w:val="28"/>
                              <w:szCs w:val="28"/>
                            </w:rPr>
                          </w:pPr>
                          <w:r>
                            <w:rPr>
                              <w:rFonts w:ascii="Times New Roman" w:hAnsi="Times New Roman" w:eastAsia="Times New Roman" w:cs="Times New Roman"/>
                              <w:b w:val="0"/>
                              <w:bCs w:val="0"/>
                              <w:color w:val="000000"/>
                              <w:sz w:val="28"/>
                              <w:szCs w:val="28"/>
                              <w:lang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z w:val="28"/>
                              <w:szCs w:val="28"/>
                              <w:lang w:eastAsia="en-US" w:bidi="en-US"/>
                            </w:rPr>
                            <w:t>#</w:t>
                          </w:r>
                          <w:r>
                            <w:rPr>
                              <w:rFonts w:ascii="Times New Roman" w:hAnsi="Times New Roman" w:eastAsia="Times New Roman" w:cs="Times New Roman"/>
                              <w:b w:val="0"/>
                              <w:bCs w:val="0"/>
                              <w:sz w:val="28"/>
                              <w:szCs w:val="28"/>
                            </w:rPr>
                            <w:fldChar w:fldCharType="end"/>
                          </w:r>
                          <w:r>
                            <w:rPr>
                              <w:rFonts w:ascii="Times New Roman" w:hAnsi="Times New Roman" w:eastAsia="Times New Roman" w:cs="Times New Roman"/>
                              <w:b w:val="0"/>
                              <w:bCs w:val="0"/>
                              <w:color w:val="000000"/>
                              <w:sz w:val="28"/>
                              <w:szCs w:val="28"/>
                              <w:lang w:eastAsia="en-US" w:bidi="en-US"/>
                            </w:rPr>
                            <w:t xml:space="preserve"> —</w:t>
                          </w:r>
                        </w:p>
                      </w:txbxContent>
                    </wps:txbx>
                    <wps:bodyPr wrap="none" lIns="0" tIns="0" rIns="0" bIns="0">
                      <a:spAutoFit/>
                    </wps:bodyPr>
                  </wps:wsp>
                </a:graphicData>
              </a:graphic>
            </wp:anchor>
          </w:drawing>
        </mc:Choice>
        <mc:Fallback>
          <w:pict>
            <v:shape id="Shape 48" o:spid="_x0000_s1026" o:spt="202" type="#_x0000_t202" style="position:absolute;left:0pt;margin-left:453.3pt;margin-top:807.55pt;height:9pt;width:47.5pt;mso-position-horizontal-relative:page;mso-position-vertical-relative:page;mso-wrap-style:none;z-index:-251655168;mso-width-relative:page;mso-height-relative:page;" filled="f" stroked="f" coordsize="21600,21600" o:gfxdata="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cjTRNcA&#10;AAAOAQAADwAAAAAAAAABACAAAAAiAAAAZHJzL2Rvd25yZXYueG1sUEsBAhQAFAAAAAgAh07iQABg&#10;QpSuAQAAcQMAAA4AAAAAAAAAAQAgAAAAJgEAAGRycy9lMm9Eb2MueG1sUEsFBgAAAAAGAAYAWQEA&#10;AEYFAAAAAA==&#10;">
              <v:fill on="f" focussize="0,0"/>
              <v:stroke on="f"/>
              <v:imagedata o:title=""/>
              <o:lock v:ext="edit" aspectratio="f"/>
              <v:textbox inset="0mm,0mm,0mm,0mm" style="mso-fit-shape-to-text:t;">
                <w:txbxContent>
                  <w:p w14:paraId="756E5CF5">
                    <w:pPr>
                      <w:pStyle w:val="13"/>
                      <w:rPr>
                        <w:rFonts w:hint="eastAsia"/>
                        <w:sz w:val="28"/>
                        <w:szCs w:val="28"/>
                      </w:rPr>
                    </w:pPr>
                    <w:r>
                      <w:rPr>
                        <w:rFonts w:ascii="Times New Roman" w:hAnsi="Times New Roman" w:eastAsia="Times New Roman" w:cs="Times New Roman"/>
                        <w:b w:val="0"/>
                        <w:bCs w:val="0"/>
                        <w:color w:val="000000"/>
                        <w:sz w:val="28"/>
                        <w:szCs w:val="28"/>
                        <w:lang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z w:val="28"/>
                        <w:szCs w:val="28"/>
                        <w:lang w:eastAsia="en-US" w:bidi="en-US"/>
                      </w:rPr>
                      <w:t>#</w:t>
                    </w:r>
                    <w:r>
                      <w:rPr>
                        <w:rFonts w:ascii="Times New Roman" w:hAnsi="Times New Roman" w:eastAsia="Times New Roman" w:cs="Times New Roman"/>
                        <w:b w:val="0"/>
                        <w:bCs w:val="0"/>
                        <w:sz w:val="28"/>
                        <w:szCs w:val="28"/>
                      </w:rPr>
                      <w:fldChar w:fldCharType="end"/>
                    </w:r>
                    <w:r>
                      <w:rPr>
                        <w:rFonts w:ascii="Times New Roman" w:hAnsi="Times New Roman" w:eastAsia="Times New Roman" w:cs="Times New Roman"/>
                        <w:b w:val="0"/>
                        <w:bCs w:val="0"/>
                        <w:color w:val="000000"/>
                        <w:sz w:val="28"/>
                        <w:szCs w:val="28"/>
                        <w:lang w:eastAsia="en-US" w:bidi="en-US"/>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FF10">
    <w:pPr>
      <w:spacing w:line="1" w:lineRule="exact"/>
    </w:pPr>
    <w:r>
      <mc:AlternateContent>
        <mc:Choice Requires="wps">
          <w:drawing>
            <wp:anchor distT="0" distB="0" distL="0" distR="0" simplePos="0" relativeHeight="251660288" behindDoc="1" locked="0" layoutInCell="1" allowOverlap="1">
              <wp:simplePos x="0" y="0"/>
              <wp:positionH relativeFrom="page">
                <wp:posOffset>1146810</wp:posOffset>
              </wp:positionH>
              <wp:positionV relativeFrom="page">
                <wp:posOffset>9551035</wp:posOffset>
              </wp:positionV>
              <wp:extent cx="603250" cy="114300"/>
              <wp:effectExtent l="0" t="0" r="0" b="0"/>
              <wp:wrapNone/>
              <wp:docPr id="52" name="Shape 52"/>
              <wp:cNvGraphicFramePr/>
              <a:graphic xmlns:a="http://schemas.openxmlformats.org/drawingml/2006/main">
                <a:graphicData uri="http://schemas.microsoft.com/office/word/2010/wordprocessingShape">
                  <wps:wsp>
                    <wps:cNvSpPr txBox="1"/>
                    <wps:spPr>
                      <a:xfrm>
                        <a:off x="0" y="0"/>
                        <a:ext cx="603250" cy="114300"/>
                      </a:xfrm>
                      <a:prstGeom prst="rect">
                        <a:avLst/>
                      </a:prstGeom>
                      <a:noFill/>
                    </wps:spPr>
                    <wps:txbx>
                      <w:txbxContent>
                        <w:p w14:paraId="78C34297">
                          <w:pPr>
                            <w:pStyle w:val="13"/>
                            <w:rPr>
                              <w:rFonts w:hint="eastAsia"/>
                              <w:sz w:val="28"/>
                              <w:szCs w:val="28"/>
                            </w:rPr>
                          </w:pPr>
                          <w:r>
                            <w:rPr>
                              <w:rFonts w:ascii="Times New Roman" w:hAnsi="Times New Roman" w:eastAsia="Times New Roman" w:cs="Times New Roman"/>
                              <w:b w:val="0"/>
                              <w:bCs w:val="0"/>
                              <w:color w:val="000000"/>
                              <w:sz w:val="28"/>
                              <w:szCs w:val="28"/>
                              <w:lang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z w:val="28"/>
                              <w:szCs w:val="28"/>
                              <w:lang w:eastAsia="en-US" w:bidi="en-US"/>
                            </w:rPr>
                            <w:t>#</w:t>
                          </w:r>
                          <w:r>
                            <w:rPr>
                              <w:rFonts w:ascii="Times New Roman" w:hAnsi="Times New Roman" w:eastAsia="Times New Roman" w:cs="Times New Roman"/>
                              <w:b w:val="0"/>
                              <w:bCs w:val="0"/>
                              <w:sz w:val="28"/>
                              <w:szCs w:val="28"/>
                            </w:rPr>
                            <w:fldChar w:fldCharType="end"/>
                          </w:r>
                          <w:r>
                            <w:rPr>
                              <w:rFonts w:ascii="Times New Roman" w:hAnsi="Times New Roman" w:eastAsia="Times New Roman" w:cs="Times New Roman"/>
                              <w:b w:val="0"/>
                              <w:bCs w:val="0"/>
                              <w:color w:val="000000"/>
                              <w:sz w:val="28"/>
                              <w:szCs w:val="28"/>
                              <w:lang w:eastAsia="en-US" w:bidi="en-US"/>
                            </w:rPr>
                            <w:t xml:space="preserve"> —</w:t>
                          </w:r>
                        </w:p>
                      </w:txbxContent>
                    </wps:txbx>
                    <wps:bodyPr wrap="none" lIns="0" tIns="0" rIns="0" bIns="0">
                      <a:spAutoFit/>
                    </wps:bodyPr>
                  </wps:wsp>
                </a:graphicData>
              </a:graphic>
            </wp:anchor>
          </w:drawing>
        </mc:Choice>
        <mc:Fallback>
          <w:pict>
            <v:shape id="Shape 52" o:spid="_x0000_s1026" o:spt="202" type="#_x0000_t202" style="position:absolute;left:0pt;margin-left:90.3pt;margin-top:752.05pt;height:9pt;width:47.5pt;mso-position-horizontal-relative:page;mso-position-vertical-relative:page;mso-wrap-style:none;z-index:-251656192;mso-width-relative:page;mso-height-relative:page;" filled="f" stroked="f" coordsize="21600,21600" o:gfxdata="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9V2INcA&#10;AAANAQAADwAAAAAAAAABACAAAAAiAAAAZHJzL2Rvd25yZXYueG1sUEsBAhQAFAAAAAgAh07iQKMO&#10;52euAQAAcQMAAA4AAAAAAAAAAQAgAAAAJgEAAGRycy9lMm9Eb2MueG1sUEsFBgAAAAAGAAYAWQEA&#10;AEYFAAAAAA==&#10;">
              <v:fill on="f" focussize="0,0"/>
              <v:stroke on="f"/>
              <v:imagedata o:title=""/>
              <o:lock v:ext="edit" aspectratio="f"/>
              <v:textbox inset="0mm,0mm,0mm,0mm" style="mso-fit-shape-to-text:t;">
                <w:txbxContent>
                  <w:p w14:paraId="78C34297">
                    <w:pPr>
                      <w:pStyle w:val="13"/>
                      <w:rPr>
                        <w:rFonts w:hint="eastAsia"/>
                        <w:sz w:val="28"/>
                        <w:szCs w:val="28"/>
                      </w:rPr>
                    </w:pPr>
                    <w:r>
                      <w:rPr>
                        <w:rFonts w:ascii="Times New Roman" w:hAnsi="Times New Roman" w:eastAsia="Times New Roman" w:cs="Times New Roman"/>
                        <w:b w:val="0"/>
                        <w:bCs w:val="0"/>
                        <w:color w:val="000000"/>
                        <w:sz w:val="28"/>
                        <w:szCs w:val="28"/>
                        <w:lang w:eastAsia="en-US" w:bidi="en-US"/>
                      </w:rPr>
                      <w:t xml:space="preserve">— </w:t>
                    </w:r>
                    <w:r>
                      <w:fldChar w:fldCharType="begin"/>
                    </w:r>
                    <w:r>
                      <w:instrText xml:space="preserve"> PAGE \* MERGEFORMAT </w:instrText>
                    </w:r>
                    <w:r>
                      <w:fldChar w:fldCharType="separate"/>
                    </w:r>
                    <w:r>
                      <w:rPr>
                        <w:rFonts w:ascii="Times New Roman" w:hAnsi="Times New Roman" w:eastAsia="Times New Roman" w:cs="Times New Roman"/>
                        <w:b w:val="0"/>
                        <w:bCs w:val="0"/>
                        <w:color w:val="000000"/>
                        <w:sz w:val="28"/>
                        <w:szCs w:val="28"/>
                        <w:lang w:eastAsia="en-US" w:bidi="en-US"/>
                      </w:rPr>
                      <w:t>#</w:t>
                    </w:r>
                    <w:r>
                      <w:rPr>
                        <w:rFonts w:ascii="Times New Roman" w:hAnsi="Times New Roman" w:eastAsia="Times New Roman" w:cs="Times New Roman"/>
                        <w:b w:val="0"/>
                        <w:bCs w:val="0"/>
                        <w:sz w:val="28"/>
                        <w:szCs w:val="28"/>
                      </w:rPr>
                      <w:fldChar w:fldCharType="end"/>
                    </w:r>
                    <w:r>
                      <w:rPr>
                        <w:rFonts w:ascii="Times New Roman" w:hAnsi="Times New Roman" w:eastAsia="Times New Roman" w:cs="Times New Roman"/>
                        <w:b w:val="0"/>
                        <w:bCs w:val="0"/>
                        <w:color w:val="000000"/>
                        <w:sz w:val="28"/>
                        <w:szCs w:val="28"/>
                        <w:lang w:eastAsia="en-US" w:bidi="en-US"/>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0F7D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FFDA0">
    <w:pPr>
      <w:spacing w:line="1" w:lineRule="exact"/>
    </w:pPr>
    <w:r>
      <mc:AlternateContent>
        <mc:Choice Requires="wps">
          <w:drawing>
            <wp:anchor distT="0" distB="0" distL="0" distR="0" simplePos="0" relativeHeight="251659264" behindDoc="1" locked="0" layoutInCell="1" allowOverlap="1">
              <wp:simplePos x="0" y="0"/>
              <wp:positionH relativeFrom="page">
                <wp:posOffset>1202055</wp:posOffset>
              </wp:positionH>
              <wp:positionV relativeFrom="page">
                <wp:posOffset>1134110</wp:posOffset>
              </wp:positionV>
              <wp:extent cx="443230" cy="160020"/>
              <wp:effectExtent l="0" t="0" r="0" b="0"/>
              <wp:wrapNone/>
              <wp:docPr id="50" name="Shape 50"/>
              <wp:cNvGraphicFramePr/>
              <a:graphic xmlns:a="http://schemas.openxmlformats.org/drawingml/2006/main">
                <a:graphicData uri="http://schemas.microsoft.com/office/word/2010/wordprocessingShape">
                  <wps:wsp>
                    <wps:cNvSpPr txBox="1"/>
                    <wps:spPr>
                      <a:xfrm>
                        <a:off x="0" y="0"/>
                        <a:ext cx="443230" cy="160020"/>
                      </a:xfrm>
                      <a:prstGeom prst="rect">
                        <a:avLst/>
                      </a:prstGeom>
                      <a:noFill/>
                    </wps:spPr>
                    <wps:txbx>
                      <w:txbxContent>
                        <w:p w14:paraId="2E03E4CF">
                          <w:pPr>
                            <w:pStyle w:val="13"/>
                            <w:rPr>
                              <w:rFonts w:hint="eastAsia"/>
                              <w:sz w:val="28"/>
                              <w:szCs w:val="28"/>
                            </w:rPr>
                          </w:pPr>
                          <w:r>
                            <w:rPr>
                              <w:b w:val="0"/>
                              <w:bCs w:val="0"/>
                              <w:color w:val="000000"/>
                              <w:sz w:val="26"/>
                              <w:szCs w:val="26"/>
                              <w:lang w:val="zh-TW" w:eastAsia="zh-TW" w:bidi="zh-TW"/>
                            </w:rPr>
                            <w:t>附件</w:t>
                          </w:r>
                          <w:r>
                            <w:rPr>
                              <w:rFonts w:ascii="Times New Roman" w:hAnsi="Times New Roman" w:eastAsia="Times New Roman" w:cs="Times New Roman"/>
                              <w:b w:val="0"/>
                              <w:bCs w:val="0"/>
                              <w:color w:val="000000"/>
                              <w:sz w:val="28"/>
                              <w:szCs w:val="28"/>
                              <w:lang w:val="zh-CN" w:bidi="zh-CN"/>
                            </w:rPr>
                            <w:t>3</w:t>
                          </w:r>
                        </w:p>
                      </w:txbxContent>
                    </wps:txbx>
                    <wps:bodyPr wrap="none" lIns="0" tIns="0" rIns="0" bIns="0">
                      <a:spAutoFit/>
                    </wps:bodyPr>
                  </wps:wsp>
                </a:graphicData>
              </a:graphic>
            </wp:anchor>
          </w:drawing>
        </mc:Choice>
        <mc:Fallback>
          <w:pict>
            <v:shape id="Shape 50" o:spid="_x0000_s1026" o:spt="202" type="#_x0000_t202" style="position:absolute;left:0pt;margin-left:94.65pt;margin-top:89.3pt;height:12.6pt;width:34.9pt;mso-position-horizontal-relative:page;mso-position-vertical-relative:page;mso-wrap-style:none;z-index:-251657216;mso-width-relative:page;mso-height-relative:page;" filled="f" stroked="f" coordsize="21600,21600" o:gfxdata="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5ZHZF1wAA&#10;AAsBAAAPAAAAAAAAAAEAIAAAACIAAABkcnMvZG93bnJldi54bWxQSwECFAAUAAAACACHTuJAa39b&#10;/a0BAABxAwAADgAAAAAAAAABACAAAAAmAQAAZHJzL2Uyb0RvYy54bWxQSwUGAAAAAAYABgBZAQAA&#10;RQUAAAAA&#10;">
              <v:fill on="f" focussize="0,0"/>
              <v:stroke on="f"/>
              <v:imagedata o:title=""/>
              <o:lock v:ext="edit" aspectratio="f"/>
              <v:textbox inset="0mm,0mm,0mm,0mm" style="mso-fit-shape-to-text:t;">
                <w:txbxContent>
                  <w:p w14:paraId="2E03E4CF">
                    <w:pPr>
                      <w:pStyle w:val="13"/>
                      <w:rPr>
                        <w:rFonts w:hint="eastAsia"/>
                        <w:sz w:val="28"/>
                        <w:szCs w:val="28"/>
                      </w:rPr>
                    </w:pPr>
                    <w:r>
                      <w:rPr>
                        <w:b w:val="0"/>
                        <w:bCs w:val="0"/>
                        <w:color w:val="000000"/>
                        <w:sz w:val="26"/>
                        <w:szCs w:val="26"/>
                        <w:lang w:val="zh-TW" w:eastAsia="zh-TW" w:bidi="zh-TW"/>
                      </w:rPr>
                      <w:t>附件</w:t>
                    </w:r>
                    <w:r>
                      <w:rPr>
                        <w:rFonts w:ascii="Times New Roman" w:hAnsi="Times New Roman" w:eastAsia="Times New Roman" w:cs="Times New Roman"/>
                        <w:b w:val="0"/>
                        <w:bCs w:val="0"/>
                        <w:color w:val="000000"/>
                        <w:sz w:val="28"/>
                        <w:szCs w:val="28"/>
                        <w:lang w:val="zh-CN" w:bidi="zh-CN"/>
                      </w:rPr>
                      <w:t>3</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FC"/>
    <w:rsid w:val="00016B3F"/>
    <w:rsid w:val="0007353B"/>
    <w:rsid w:val="00081092"/>
    <w:rsid w:val="000C773C"/>
    <w:rsid w:val="000F1B19"/>
    <w:rsid w:val="001279AA"/>
    <w:rsid w:val="0018765E"/>
    <w:rsid w:val="00195C18"/>
    <w:rsid w:val="001A3AE0"/>
    <w:rsid w:val="00207BF3"/>
    <w:rsid w:val="00266181"/>
    <w:rsid w:val="002B6EE2"/>
    <w:rsid w:val="00304982"/>
    <w:rsid w:val="00334E2D"/>
    <w:rsid w:val="003A28C0"/>
    <w:rsid w:val="00473D9A"/>
    <w:rsid w:val="00475D64"/>
    <w:rsid w:val="004841FA"/>
    <w:rsid w:val="004D0C4A"/>
    <w:rsid w:val="004F66D8"/>
    <w:rsid w:val="00557582"/>
    <w:rsid w:val="00566970"/>
    <w:rsid w:val="0068514A"/>
    <w:rsid w:val="006E23E0"/>
    <w:rsid w:val="006F54E7"/>
    <w:rsid w:val="008D35A8"/>
    <w:rsid w:val="00913A74"/>
    <w:rsid w:val="00982BBB"/>
    <w:rsid w:val="00A55869"/>
    <w:rsid w:val="00A706BE"/>
    <w:rsid w:val="00B21CD7"/>
    <w:rsid w:val="00C8741B"/>
    <w:rsid w:val="00CA5DBD"/>
    <w:rsid w:val="00DA030D"/>
    <w:rsid w:val="00E72B24"/>
    <w:rsid w:val="00ED6BAB"/>
    <w:rsid w:val="00EE63FC"/>
    <w:rsid w:val="00EF6F31"/>
    <w:rsid w:val="00FD2161"/>
    <w:rsid w:val="00FE646D"/>
    <w:rsid w:val="285D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character" w:customStyle="1" w:styleId="8">
    <w:name w:val="Heading #2|1_"/>
    <w:basedOn w:val="5"/>
    <w:link w:val="9"/>
    <w:uiPriority w:val="0"/>
    <w:rPr>
      <w:rFonts w:ascii="宋体" w:hAnsi="宋体" w:eastAsia="宋体" w:cs="宋体"/>
      <w:sz w:val="42"/>
      <w:szCs w:val="42"/>
      <w:lang w:val="zh-TW" w:eastAsia="zh-TW" w:bidi="zh-TW"/>
    </w:rPr>
  </w:style>
  <w:style w:type="paragraph" w:customStyle="1" w:styleId="9">
    <w:name w:val="Heading #2|1"/>
    <w:basedOn w:val="1"/>
    <w:link w:val="8"/>
    <w:qFormat/>
    <w:uiPriority w:val="0"/>
    <w:pPr>
      <w:spacing w:after="560" w:line="778" w:lineRule="exact"/>
      <w:jc w:val="center"/>
      <w:outlineLvl w:val="1"/>
    </w:pPr>
    <w:rPr>
      <w:rFonts w:ascii="宋体" w:hAnsi="宋体" w:eastAsia="宋体" w:cs="宋体"/>
      <w:color w:val="auto"/>
      <w:kern w:val="2"/>
      <w:sz w:val="42"/>
      <w:szCs w:val="42"/>
      <w:lang w:val="zh-TW" w:eastAsia="zh-TW" w:bidi="zh-TW"/>
    </w:rPr>
  </w:style>
  <w:style w:type="character" w:customStyle="1" w:styleId="10">
    <w:name w:val="Body text|1_"/>
    <w:basedOn w:val="5"/>
    <w:link w:val="11"/>
    <w:qFormat/>
    <w:uiPriority w:val="0"/>
    <w:rPr>
      <w:rFonts w:ascii="宋体" w:hAnsi="宋体" w:eastAsia="宋体" w:cs="宋体"/>
      <w:sz w:val="30"/>
      <w:szCs w:val="30"/>
      <w:lang w:val="zh-TW" w:eastAsia="zh-TW" w:bidi="zh-TW"/>
    </w:rPr>
  </w:style>
  <w:style w:type="paragraph" w:customStyle="1" w:styleId="11">
    <w:name w:val="Body text|1"/>
    <w:basedOn w:val="1"/>
    <w:link w:val="10"/>
    <w:qFormat/>
    <w:uiPriority w:val="0"/>
    <w:pPr>
      <w:spacing w:line="379" w:lineRule="auto"/>
      <w:ind w:firstLine="400"/>
    </w:pPr>
    <w:rPr>
      <w:rFonts w:ascii="宋体" w:hAnsi="宋体" w:eastAsia="宋体" w:cs="宋体"/>
      <w:color w:val="auto"/>
      <w:kern w:val="2"/>
      <w:sz w:val="30"/>
      <w:szCs w:val="30"/>
      <w:lang w:val="zh-TW" w:eastAsia="zh-TW" w:bidi="zh-TW"/>
    </w:rPr>
  </w:style>
  <w:style w:type="character" w:customStyle="1" w:styleId="12">
    <w:name w:val="Header or footer|1_"/>
    <w:basedOn w:val="5"/>
    <w:link w:val="13"/>
    <w:qFormat/>
    <w:uiPriority w:val="0"/>
    <w:rPr>
      <w:rFonts w:ascii="宋体" w:hAnsi="宋体" w:eastAsia="宋体" w:cs="宋体"/>
      <w:b/>
      <w:bCs/>
      <w:sz w:val="30"/>
      <w:szCs w:val="30"/>
    </w:rPr>
  </w:style>
  <w:style w:type="paragraph" w:customStyle="1" w:styleId="13">
    <w:name w:val="Header or footer|1"/>
    <w:basedOn w:val="1"/>
    <w:link w:val="12"/>
    <w:qFormat/>
    <w:uiPriority w:val="0"/>
    <w:rPr>
      <w:rFonts w:ascii="宋体" w:hAnsi="宋体" w:eastAsia="宋体" w:cs="宋体"/>
      <w:b/>
      <w:bCs/>
      <w:color w:val="auto"/>
      <w:kern w:val="2"/>
      <w:sz w:val="30"/>
      <w:szCs w:val="30"/>
      <w:lang w:eastAsia="zh-CN" w:bidi="ar-SA"/>
    </w:rPr>
  </w:style>
  <w:style w:type="character" w:customStyle="1" w:styleId="14">
    <w:name w:val="Other|1_"/>
    <w:basedOn w:val="5"/>
    <w:link w:val="15"/>
    <w:qFormat/>
    <w:uiPriority w:val="0"/>
    <w:rPr>
      <w:rFonts w:ascii="宋体" w:hAnsi="宋体" w:eastAsia="宋体" w:cs="宋体"/>
      <w:sz w:val="30"/>
      <w:szCs w:val="30"/>
      <w:lang w:val="zh-TW" w:eastAsia="zh-TW" w:bidi="zh-TW"/>
    </w:rPr>
  </w:style>
  <w:style w:type="paragraph" w:customStyle="1" w:styleId="15">
    <w:name w:val="Other|1"/>
    <w:basedOn w:val="1"/>
    <w:link w:val="14"/>
    <w:qFormat/>
    <w:uiPriority w:val="0"/>
    <w:pPr>
      <w:spacing w:line="379" w:lineRule="auto"/>
      <w:ind w:firstLine="400"/>
    </w:pPr>
    <w:rPr>
      <w:rFonts w:ascii="宋体" w:hAnsi="宋体" w:eastAsia="宋体" w:cs="宋体"/>
      <w:color w:val="auto"/>
      <w:kern w:val="2"/>
      <w:sz w:val="30"/>
      <w:szCs w:val="30"/>
      <w:lang w:val="zh-TW" w:eastAsia="zh-TW" w:bidi="zh-TW"/>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6DD50-DB84-40DC-9528-EA1933A7F6D1}">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5346</Words>
  <Characters>5411</Characters>
  <Lines>39</Lines>
  <Paragraphs>10</Paragraphs>
  <TotalTime>131</TotalTime>
  <ScaleCrop>false</ScaleCrop>
  <LinksUpToDate>false</LinksUpToDate>
  <CharactersWithSpaces>5419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2021-03-08T00:49:00Z</dcterms:created>
  <dc:creator>王 君</dc:creator>
  <cp:lastModifiedBy>陈朝</cp:lastModifiedBy>
  <dcterms:modified xsi:type="dcterms:W3CDTF">2025-03-14T01:57:07Z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eyJoZGlkIjoiMzJjYTkzZDhiYmNmNzQyMDdlYjNjNTA0ZmUzNGI1NjUiLCJ1c2VySWQiOiI0MjgxMzEzNTIifQ==</vt:lpwstr>
  </property>
  <property fmtid="{D5CDD505-2E9C-101B-9397-08002B2CF9AE}" pid="3" name="KSOProductBuildVer">
    <vt:lpwstr>2052-12.1.0.20305</vt:lpwstr>
  </property>
  <property fmtid="{D5CDD505-2E9C-101B-9397-08002B2CF9AE}" pid="4" name="ICV">
    <vt:lpwstr>7616C9984FDC41C4BC4C04A0314EF64A_12</vt:lpwstr>
  </property>
</Properties>
</file>