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9C99" w14:textId="77777777" w:rsidR="001665F6" w:rsidRDefault="001665F6">
      <w:pPr>
        <w:spacing w:afterLines="50" w:after="120" w:line="560" w:lineRule="exact"/>
        <w:rPr>
          <w:b/>
          <w:sz w:val="28"/>
          <w:szCs w:val="28"/>
        </w:rPr>
      </w:pPr>
    </w:p>
    <w:p w14:paraId="4E593CF3" w14:textId="77777777" w:rsidR="001665F6" w:rsidRDefault="001665F6">
      <w:pPr>
        <w:spacing w:afterLines="50" w:after="120" w:line="560" w:lineRule="exact"/>
        <w:jc w:val="center"/>
        <w:rPr>
          <w:rFonts w:eastAsia="方正小标宋简体"/>
          <w:b/>
          <w:sz w:val="44"/>
          <w:szCs w:val="44"/>
        </w:rPr>
      </w:pPr>
    </w:p>
    <w:p w14:paraId="508405ED" w14:textId="77777777" w:rsidR="001665F6" w:rsidRDefault="001665F6">
      <w:pPr>
        <w:spacing w:afterLines="50" w:after="120" w:line="560" w:lineRule="exact"/>
        <w:jc w:val="center"/>
        <w:rPr>
          <w:rFonts w:eastAsia="方正小标宋简体"/>
          <w:b/>
          <w:sz w:val="44"/>
          <w:szCs w:val="44"/>
        </w:rPr>
      </w:pPr>
    </w:p>
    <w:p w14:paraId="73E43228" w14:textId="77777777" w:rsidR="001665F6" w:rsidRDefault="001665F6">
      <w:pPr>
        <w:spacing w:afterLines="50" w:after="120" w:line="560" w:lineRule="exact"/>
        <w:jc w:val="center"/>
        <w:rPr>
          <w:rFonts w:eastAsia="方正小标宋简体"/>
          <w:b/>
          <w:sz w:val="52"/>
          <w:szCs w:val="52"/>
        </w:rPr>
      </w:pPr>
    </w:p>
    <w:p w14:paraId="1465194D" w14:textId="22B1295D" w:rsidR="001665F6" w:rsidRPr="00EB43CB" w:rsidRDefault="00666052">
      <w:pPr>
        <w:spacing w:afterLines="50" w:after="120" w:line="560" w:lineRule="exact"/>
        <w:jc w:val="center"/>
        <w:rPr>
          <w:rFonts w:ascii="宋体" w:hAnsi="宋体" w:hint="eastAsia"/>
          <w:b/>
          <w:sz w:val="52"/>
          <w:szCs w:val="52"/>
        </w:rPr>
      </w:pPr>
      <w:r w:rsidRPr="00EB43CB">
        <w:rPr>
          <w:rFonts w:ascii="宋体" w:hAnsi="宋体"/>
          <w:b/>
          <w:sz w:val="52"/>
          <w:szCs w:val="52"/>
        </w:rPr>
        <w:t>学位授权点</w:t>
      </w:r>
      <w:r w:rsidR="00E419E9">
        <w:rPr>
          <w:rFonts w:ascii="宋体" w:hAnsi="宋体" w:hint="eastAsia"/>
          <w:b/>
          <w:sz w:val="52"/>
          <w:szCs w:val="52"/>
        </w:rPr>
        <w:t>建设年度</w:t>
      </w:r>
      <w:r w:rsidRPr="00EB43CB">
        <w:rPr>
          <w:rFonts w:ascii="宋体" w:hAnsi="宋体"/>
          <w:b/>
          <w:sz w:val="52"/>
          <w:szCs w:val="52"/>
        </w:rPr>
        <w:t>报告</w:t>
      </w:r>
    </w:p>
    <w:p w14:paraId="058860B0" w14:textId="65AB07A1" w:rsidR="001665F6" w:rsidRPr="00EB43CB" w:rsidRDefault="00EB43CB">
      <w:pPr>
        <w:spacing w:afterLines="50" w:after="120" w:line="560" w:lineRule="exact"/>
        <w:jc w:val="center"/>
        <w:rPr>
          <w:rFonts w:eastAsia="楷体_GB2312"/>
          <w:b/>
          <w:sz w:val="30"/>
          <w:szCs w:val="30"/>
        </w:rPr>
      </w:pPr>
      <w:r w:rsidRPr="00EB43CB">
        <w:rPr>
          <w:rFonts w:eastAsia="楷体_GB2312" w:hint="eastAsia"/>
          <w:b/>
          <w:sz w:val="30"/>
          <w:szCs w:val="30"/>
        </w:rPr>
        <w:t>（</w:t>
      </w:r>
      <w:r w:rsidRPr="00EB43CB">
        <w:rPr>
          <w:rFonts w:eastAsia="楷体_GB2312" w:hint="eastAsia"/>
          <w:b/>
          <w:sz w:val="30"/>
          <w:szCs w:val="30"/>
        </w:rPr>
        <w:t>2</w:t>
      </w:r>
      <w:r w:rsidRPr="00EB43CB">
        <w:rPr>
          <w:rFonts w:eastAsia="楷体_GB2312"/>
          <w:b/>
          <w:sz w:val="30"/>
          <w:szCs w:val="30"/>
        </w:rPr>
        <w:t>02</w:t>
      </w:r>
      <w:r w:rsidR="00732D95">
        <w:rPr>
          <w:rFonts w:eastAsia="楷体_GB2312"/>
          <w:b/>
          <w:sz w:val="30"/>
          <w:szCs w:val="30"/>
        </w:rPr>
        <w:t>2</w:t>
      </w:r>
      <w:r w:rsidRPr="00EB43CB">
        <w:rPr>
          <w:rFonts w:eastAsia="楷体_GB2312" w:hint="eastAsia"/>
          <w:b/>
          <w:sz w:val="30"/>
          <w:szCs w:val="30"/>
        </w:rPr>
        <w:t>年）</w:t>
      </w:r>
    </w:p>
    <w:p w14:paraId="5BF1FEE0" w14:textId="77777777" w:rsidR="001665F6" w:rsidRDefault="001665F6">
      <w:pPr>
        <w:spacing w:afterLines="50" w:after="120" w:line="560" w:lineRule="exact"/>
        <w:jc w:val="center"/>
        <w:rPr>
          <w:rFonts w:eastAsia="方正小标宋简体"/>
          <w:b/>
          <w:sz w:val="44"/>
          <w:szCs w:val="44"/>
        </w:rPr>
      </w:pPr>
    </w:p>
    <w:p w14:paraId="6DCBC764" w14:textId="77777777" w:rsidR="001665F6" w:rsidRDefault="001665F6">
      <w:pPr>
        <w:spacing w:afterLines="50" w:after="120" w:line="560" w:lineRule="exact"/>
        <w:jc w:val="center"/>
        <w:rPr>
          <w:rFonts w:eastAsia="方正小标宋简体"/>
          <w:b/>
          <w:sz w:val="44"/>
          <w:szCs w:val="44"/>
        </w:rPr>
      </w:pPr>
    </w:p>
    <w:p w14:paraId="3DAD365F" w14:textId="77777777" w:rsidR="001665F6" w:rsidRDefault="001665F6">
      <w:pPr>
        <w:spacing w:afterLines="50" w:after="120" w:line="560" w:lineRule="exact"/>
        <w:jc w:val="center"/>
        <w:rPr>
          <w:rFonts w:eastAsia="方正小标宋简体"/>
          <w:b/>
          <w:sz w:val="44"/>
          <w:szCs w:val="44"/>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28D2F69B" w14:textId="77777777">
        <w:tc>
          <w:tcPr>
            <w:tcW w:w="2160" w:type="dxa"/>
            <w:vMerge w:val="restart"/>
            <w:vAlign w:val="center"/>
          </w:tcPr>
          <w:p w14:paraId="390BBBD8" w14:textId="77777777" w:rsidR="001665F6" w:rsidRDefault="00666052">
            <w:pPr>
              <w:spacing w:line="200" w:lineRule="atLeast"/>
              <w:jc w:val="distribute"/>
              <w:rPr>
                <w:rFonts w:eastAsia="楷体_GB2312"/>
                <w:b/>
                <w:sz w:val="30"/>
                <w:szCs w:val="30"/>
              </w:rPr>
            </w:pPr>
            <w:r>
              <w:rPr>
                <w:rFonts w:eastAsia="楷体_GB2312"/>
                <w:b/>
                <w:sz w:val="30"/>
                <w:szCs w:val="30"/>
              </w:rPr>
              <w:t>学位授予单位</w:t>
            </w:r>
          </w:p>
        </w:tc>
        <w:tc>
          <w:tcPr>
            <w:tcW w:w="2880" w:type="dxa"/>
            <w:tcBorders>
              <w:bottom w:val="single" w:sz="4" w:space="0" w:color="auto"/>
            </w:tcBorders>
            <w:vAlign w:val="center"/>
          </w:tcPr>
          <w:p w14:paraId="12322570" w14:textId="77777777" w:rsidR="001665F6" w:rsidRDefault="00666052">
            <w:pPr>
              <w:rPr>
                <w:rFonts w:eastAsia="楷体_GB2312"/>
                <w:b/>
                <w:sz w:val="30"/>
                <w:szCs w:val="30"/>
              </w:rPr>
            </w:pPr>
            <w:r>
              <w:rPr>
                <w:rFonts w:eastAsia="楷体_GB2312"/>
                <w:b/>
                <w:sz w:val="30"/>
                <w:szCs w:val="30"/>
              </w:rPr>
              <w:t>名称：暨南大学</w:t>
            </w:r>
          </w:p>
        </w:tc>
      </w:tr>
      <w:tr w:rsidR="001665F6" w14:paraId="7CC226F7" w14:textId="77777777">
        <w:tc>
          <w:tcPr>
            <w:tcW w:w="2160" w:type="dxa"/>
            <w:vMerge/>
          </w:tcPr>
          <w:p w14:paraId="404B65A3"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2786E313" w14:textId="77777777" w:rsidR="001665F6" w:rsidRDefault="00666052">
            <w:pPr>
              <w:rPr>
                <w:rFonts w:eastAsia="楷体_GB2312"/>
                <w:b/>
                <w:sz w:val="30"/>
                <w:szCs w:val="30"/>
              </w:rPr>
            </w:pPr>
            <w:r>
              <w:rPr>
                <w:rFonts w:eastAsia="楷体_GB2312"/>
                <w:b/>
                <w:sz w:val="30"/>
                <w:szCs w:val="30"/>
              </w:rPr>
              <w:t>代码：</w:t>
            </w:r>
            <w:r>
              <w:rPr>
                <w:rFonts w:eastAsia="楷体_GB2312"/>
                <w:b/>
                <w:sz w:val="30"/>
                <w:szCs w:val="30"/>
              </w:rPr>
              <w:t>10559</w:t>
            </w:r>
          </w:p>
        </w:tc>
      </w:tr>
    </w:tbl>
    <w:p w14:paraId="3F5DD47B" w14:textId="77777777" w:rsidR="001665F6" w:rsidRDefault="001665F6">
      <w:pPr>
        <w:spacing w:line="720" w:lineRule="auto"/>
        <w:jc w:val="center"/>
        <w:rPr>
          <w:rFonts w:eastAsia="楷体_GB2312"/>
          <w:b/>
          <w:sz w:val="30"/>
          <w:szCs w:val="30"/>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1D6CC692" w14:textId="77777777">
        <w:tc>
          <w:tcPr>
            <w:tcW w:w="2160" w:type="dxa"/>
            <w:vMerge w:val="restart"/>
            <w:vAlign w:val="center"/>
          </w:tcPr>
          <w:p w14:paraId="0DAD4B2D" w14:textId="77777777" w:rsidR="001665F6" w:rsidRDefault="00666052">
            <w:pPr>
              <w:jc w:val="distribute"/>
              <w:rPr>
                <w:rFonts w:eastAsia="楷体_GB2312"/>
                <w:b/>
                <w:sz w:val="30"/>
                <w:szCs w:val="30"/>
              </w:rPr>
            </w:pPr>
            <w:r>
              <w:rPr>
                <w:rFonts w:eastAsia="楷体_GB2312"/>
                <w:b/>
                <w:sz w:val="30"/>
                <w:szCs w:val="30"/>
              </w:rPr>
              <w:t>授权学科</w:t>
            </w:r>
          </w:p>
          <w:p w14:paraId="4C29C4AE" w14:textId="77777777" w:rsidR="001665F6" w:rsidRDefault="00666052">
            <w:pPr>
              <w:jc w:val="distribute"/>
              <w:rPr>
                <w:rFonts w:eastAsia="楷体_GB2312"/>
                <w:b/>
                <w:sz w:val="30"/>
                <w:szCs w:val="30"/>
              </w:rPr>
            </w:pPr>
            <w:r>
              <w:rPr>
                <w:rFonts w:eastAsia="楷体_GB2312"/>
                <w:b/>
                <w:sz w:val="30"/>
                <w:szCs w:val="30"/>
              </w:rPr>
              <w:t>（类别）</w:t>
            </w:r>
          </w:p>
        </w:tc>
        <w:tc>
          <w:tcPr>
            <w:tcW w:w="2880" w:type="dxa"/>
            <w:tcBorders>
              <w:bottom w:val="single" w:sz="4" w:space="0" w:color="auto"/>
            </w:tcBorders>
            <w:vAlign w:val="center"/>
          </w:tcPr>
          <w:p w14:paraId="796B1E0D" w14:textId="77777777" w:rsidR="001665F6" w:rsidRDefault="00666052">
            <w:pPr>
              <w:rPr>
                <w:rFonts w:eastAsia="楷体_GB2312"/>
                <w:b/>
                <w:sz w:val="30"/>
                <w:szCs w:val="30"/>
              </w:rPr>
            </w:pPr>
            <w:r>
              <w:rPr>
                <w:rFonts w:eastAsia="楷体_GB2312"/>
                <w:b/>
                <w:sz w:val="30"/>
                <w:szCs w:val="30"/>
              </w:rPr>
              <w:t>名称：工商管理</w:t>
            </w:r>
          </w:p>
        </w:tc>
      </w:tr>
      <w:tr w:rsidR="001665F6" w14:paraId="0EA1B27C" w14:textId="77777777">
        <w:tc>
          <w:tcPr>
            <w:tcW w:w="2160" w:type="dxa"/>
            <w:vMerge/>
          </w:tcPr>
          <w:p w14:paraId="710A8D9A"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3CE7407C" w14:textId="77777777" w:rsidR="001665F6" w:rsidRDefault="00666052">
            <w:pPr>
              <w:rPr>
                <w:rFonts w:eastAsia="楷体_GB2312"/>
                <w:b/>
                <w:sz w:val="30"/>
                <w:szCs w:val="30"/>
              </w:rPr>
            </w:pPr>
            <w:r>
              <w:rPr>
                <w:rFonts w:eastAsia="楷体_GB2312"/>
                <w:b/>
                <w:sz w:val="30"/>
                <w:szCs w:val="30"/>
              </w:rPr>
              <w:t>代码：</w:t>
            </w:r>
            <w:r>
              <w:rPr>
                <w:rFonts w:eastAsia="楷体_GB2312"/>
                <w:b/>
                <w:sz w:val="30"/>
                <w:szCs w:val="30"/>
              </w:rPr>
              <w:t>1202</w:t>
            </w:r>
          </w:p>
        </w:tc>
      </w:tr>
    </w:tbl>
    <w:p w14:paraId="6C4905ED" w14:textId="77777777" w:rsidR="001665F6" w:rsidRDefault="001665F6">
      <w:pPr>
        <w:spacing w:line="720" w:lineRule="auto"/>
        <w:jc w:val="center"/>
        <w:rPr>
          <w:rFonts w:eastAsia="楷体_GB2312"/>
          <w:b/>
          <w:sz w:val="30"/>
          <w:szCs w:val="30"/>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73BCAC9A" w14:textId="77777777">
        <w:tc>
          <w:tcPr>
            <w:tcW w:w="2160" w:type="dxa"/>
            <w:vMerge w:val="restart"/>
            <w:vAlign w:val="center"/>
          </w:tcPr>
          <w:p w14:paraId="48754EDB" w14:textId="77777777" w:rsidR="001665F6" w:rsidRDefault="00666052">
            <w:pPr>
              <w:jc w:val="distribute"/>
              <w:rPr>
                <w:rFonts w:eastAsia="楷体_GB2312"/>
                <w:b/>
                <w:sz w:val="30"/>
                <w:szCs w:val="30"/>
              </w:rPr>
            </w:pPr>
            <w:r>
              <w:rPr>
                <w:rFonts w:eastAsia="楷体_GB2312"/>
                <w:b/>
                <w:sz w:val="30"/>
                <w:szCs w:val="30"/>
              </w:rPr>
              <w:t>授权级别</w:t>
            </w:r>
          </w:p>
        </w:tc>
        <w:tc>
          <w:tcPr>
            <w:tcW w:w="2880" w:type="dxa"/>
            <w:tcBorders>
              <w:bottom w:val="single" w:sz="4" w:space="0" w:color="auto"/>
            </w:tcBorders>
            <w:vAlign w:val="center"/>
          </w:tcPr>
          <w:p w14:paraId="575F07D7" w14:textId="77777777" w:rsidR="001665F6" w:rsidRDefault="00666052">
            <w:pPr>
              <w:rPr>
                <w:rFonts w:eastAsia="楷体_GB2312"/>
                <w:b/>
                <w:sz w:val="30"/>
                <w:szCs w:val="30"/>
              </w:rPr>
            </w:pPr>
            <w:r>
              <w:rPr>
                <w:rFonts w:eastAsia="楷体_GB2312"/>
                <w:b/>
                <w:sz w:val="30"/>
                <w:szCs w:val="30"/>
              </w:rPr>
              <w:sym w:font="Wingdings 2" w:char="F052"/>
            </w:r>
            <w:r>
              <w:rPr>
                <w:rFonts w:eastAsia="楷体_GB2312"/>
                <w:b/>
                <w:sz w:val="30"/>
                <w:szCs w:val="30"/>
              </w:rPr>
              <w:t xml:space="preserve">  </w:t>
            </w:r>
            <w:r>
              <w:rPr>
                <w:rFonts w:eastAsia="楷体_GB2312"/>
                <w:b/>
                <w:sz w:val="30"/>
                <w:szCs w:val="30"/>
              </w:rPr>
              <w:t>博</w:t>
            </w:r>
            <w:r>
              <w:rPr>
                <w:rFonts w:eastAsia="楷体_GB2312"/>
                <w:b/>
                <w:sz w:val="30"/>
                <w:szCs w:val="30"/>
              </w:rPr>
              <w:t xml:space="preserve">  </w:t>
            </w:r>
            <w:r>
              <w:rPr>
                <w:rFonts w:eastAsia="楷体_GB2312"/>
                <w:b/>
                <w:sz w:val="30"/>
                <w:szCs w:val="30"/>
              </w:rPr>
              <w:t>士</w:t>
            </w:r>
          </w:p>
        </w:tc>
      </w:tr>
      <w:tr w:rsidR="001665F6" w14:paraId="583FB693" w14:textId="77777777">
        <w:tc>
          <w:tcPr>
            <w:tcW w:w="2160" w:type="dxa"/>
            <w:vMerge/>
          </w:tcPr>
          <w:p w14:paraId="2836868F"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4ED4E41B" w14:textId="77777777" w:rsidR="001665F6" w:rsidRDefault="00666052">
            <w:pPr>
              <w:rPr>
                <w:rFonts w:eastAsia="楷体_GB2312"/>
                <w:b/>
                <w:sz w:val="30"/>
                <w:szCs w:val="30"/>
              </w:rPr>
            </w:pPr>
            <w:r>
              <w:rPr>
                <w:rFonts w:eastAsia="楷体_GB2312"/>
                <w:b/>
                <w:sz w:val="30"/>
                <w:szCs w:val="30"/>
              </w:rPr>
              <w:t xml:space="preserve">□  </w:t>
            </w:r>
            <w:r>
              <w:rPr>
                <w:rFonts w:eastAsia="楷体_GB2312"/>
                <w:b/>
                <w:sz w:val="30"/>
                <w:szCs w:val="30"/>
              </w:rPr>
              <w:t>硕</w:t>
            </w:r>
            <w:r>
              <w:rPr>
                <w:rFonts w:eastAsia="楷体_GB2312"/>
                <w:b/>
                <w:sz w:val="30"/>
                <w:szCs w:val="30"/>
              </w:rPr>
              <w:t xml:space="preserve">  </w:t>
            </w:r>
            <w:r>
              <w:rPr>
                <w:rFonts w:eastAsia="楷体_GB2312"/>
                <w:b/>
                <w:sz w:val="30"/>
                <w:szCs w:val="30"/>
              </w:rPr>
              <w:t>士</w:t>
            </w:r>
          </w:p>
        </w:tc>
      </w:tr>
    </w:tbl>
    <w:p w14:paraId="1F4C0C48" w14:textId="77777777" w:rsidR="001665F6" w:rsidRDefault="001665F6">
      <w:pPr>
        <w:spacing w:line="720" w:lineRule="auto"/>
        <w:jc w:val="center"/>
        <w:rPr>
          <w:rFonts w:eastAsia="楷体_GB2312"/>
          <w:b/>
          <w:sz w:val="30"/>
          <w:szCs w:val="30"/>
        </w:rPr>
      </w:pPr>
    </w:p>
    <w:p w14:paraId="1D0EB388" w14:textId="3D3ABB8A" w:rsidR="001665F6" w:rsidRPr="00EB43CB" w:rsidRDefault="00666052" w:rsidP="00EB43CB">
      <w:pPr>
        <w:jc w:val="center"/>
        <w:rPr>
          <w:rFonts w:eastAsia="楷体_GB2312"/>
          <w:b/>
          <w:sz w:val="30"/>
          <w:szCs w:val="30"/>
        </w:rPr>
        <w:sectPr w:rsidR="001665F6" w:rsidRPr="00EB43CB">
          <w:headerReference w:type="default" r:id="rId9"/>
          <w:footerReference w:type="default" r:id="rId10"/>
          <w:footerReference w:type="first" r:id="rId11"/>
          <w:pgSz w:w="11906" w:h="16838"/>
          <w:pgMar w:top="1701" w:right="1701" w:bottom="1418" w:left="1701" w:header="720" w:footer="720" w:gutter="0"/>
          <w:pgNumType w:fmt="upperRoman" w:start="1"/>
          <w:cols w:space="720"/>
          <w:titlePg/>
          <w:docGrid w:linePitch="286"/>
        </w:sectPr>
      </w:pPr>
      <w:r>
        <w:rPr>
          <w:rFonts w:eastAsia="楷体_GB2312"/>
          <w:b/>
          <w:sz w:val="30"/>
          <w:szCs w:val="30"/>
        </w:rPr>
        <w:t>202</w:t>
      </w:r>
      <w:r w:rsidR="00D46334">
        <w:rPr>
          <w:rFonts w:eastAsia="楷体_GB2312"/>
          <w:b/>
          <w:sz w:val="30"/>
          <w:szCs w:val="30"/>
        </w:rPr>
        <w:t>3</w:t>
      </w:r>
      <w:r>
        <w:rPr>
          <w:rFonts w:eastAsia="楷体_GB2312"/>
          <w:b/>
          <w:sz w:val="30"/>
          <w:szCs w:val="30"/>
        </w:rPr>
        <w:t xml:space="preserve"> </w:t>
      </w:r>
      <w:r>
        <w:rPr>
          <w:rFonts w:eastAsia="楷体_GB2312"/>
          <w:b/>
          <w:sz w:val="30"/>
          <w:szCs w:val="30"/>
        </w:rPr>
        <w:t>年</w:t>
      </w:r>
      <w:r w:rsidR="00A6588C">
        <w:rPr>
          <w:rFonts w:eastAsia="楷体_GB2312" w:hint="eastAsia"/>
          <w:b/>
          <w:sz w:val="30"/>
          <w:szCs w:val="30"/>
        </w:rPr>
        <w:t xml:space="preserve"> </w:t>
      </w:r>
      <w:r w:rsidR="00D46334">
        <w:rPr>
          <w:rFonts w:eastAsia="楷体_GB2312"/>
          <w:b/>
          <w:sz w:val="30"/>
          <w:szCs w:val="30"/>
        </w:rPr>
        <w:t>3</w:t>
      </w:r>
      <w:r>
        <w:rPr>
          <w:rFonts w:eastAsia="楷体_GB2312"/>
          <w:b/>
          <w:sz w:val="30"/>
          <w:szCs w:val="30"/>
        </w:rPr>
        <w:t xml:space="preserve"> </w:t>
      </w:r>
      <w:r>
        <w:rPr>
          <w:rFonts w:eastAsia="楷体_GB2312"/>
          <w:b/>
          <w:sz w:val="30"/>
          <w:szCs w:val="30"/>
        </w:rPr>
        <w:t>月</w:t>
      </w:r>
      <w:r w:rsidR="00A6588C">
        <w:rPr>
          <w:rFonts w:eastAsia="楷体_GB2312" w:hint="eastAsia"/>
          <w:b/>
          <w:sz w:val="30"/>
          <w:szCs w:val="30"/>
        </w:rPr>
        <w:t xml:space="preserve"> </w:t>
      </w:r>
      <w:r w:rsidR="00D46334">
        <w:rPr>
          <w:rFonts w:eastAsia="楷体_GB2312"/>
          <w:b/>
          <w:sz w:val="30"/>
          <w:szCs w:val="30"/>
        </w:rPr>
        <w:t>3</w:t>
      </w:r>
      <w:r>
        <w:rPr>
          <w:rFonts w:eastAsia="楷体_GB2312"/>
          <w:b/>
          <w:sz w:val="30"/>
          <w:szCs w:val="30"/>
        </w:rPr>
        <w:t xml:space="preserve"> </w:t>
      </w:r>
      <w:r>
        <w:rPr>
          <w:rFonts w:eastAsia="楷体_GB2312"/>
          <w:b/>
          <w:sz w:val="30"/>
          <w:szCs w:val="30"/>
        </w:rPr>
        <w:t>日</w:t>
      </w:r>
    </w:p>
    <w:p w14:paraId="55252CC5" w14:textId="04DCF50E" w:rsidR="001665F6" w:rsidRDefault="001665F6">
      <w:bookmarkStart w:id="0" w:name="_Toc32531"/>
      <w:bookmarkStart w:id="1" w:name="_Toc13264"/>
    </w:p>
    <w:p w14:paraId="0E336DC4" w14:textId="3320E0D3" w:rsidR="001665F6" w:rsidRDefault="001665F6"/>
    <w:p w14:paraId="39B83856" w14:textId="067B9838" w:rsidR="001665F6" w:rsidRDefault="00666052">
      <w:pPr>
        <w:spacing w:line="360" w:lineRule="auto"/>
        <w:jc w:val="center"/>
        <w:outlineLvl w:val="0"/>
        <w:rPr>
          <w:rFonts w:eastAsia="黑体"/>
          <w:b/>
          <w:sz w:val="32"/>
          <w:szCs w:val="32"/>
        </w:rPr>
      </w:pPr>
      <w:bookmarkStart w:id="2" w:name="_Toc26223"/>
      <w:bookmarkEnd w:id="0"/>
      <w:r>
        <w:rPr>
          <w:rFonts w:eastAsia="黑体" w:hint="eastAsia"/>
          <w:b/>
          <w:sz w:val="32"/>
          <w:szCs w:val="32"/>
        </w:rPr>
        <w:t>学位授权点</w:t>
      </w:r>
      <w:bookmarkEnd w:id="2"/>
      <w:r w:rsidR="00463B25">
        <w:rPr>
          <w:rFonts w:eastAsia="黑体" w:hint="eastAsia"/>
          <w:b/>
          <w:sz w:val="32"/>
          <w:szCs w:val="32"/>
        </w:rPr>
        <w:t>建设年度报告</w:t>
      </w:r>
    </w:p>
    <w:p w14:paraId="5CF2C0A6" w14:textId="5F6D1B26" w:rsidR="001665F6" w:rsidRDefault="00666052" w:rsidP="007065DB">
      <w:pPr>
        <w:spacing w:line="400" w:lineRule="exact"/>
        <w:jc w:val="center"/>
        <w:outlineLvl w:val="0"/>
        <w:rPr>
          <w:rFonts w:eastAsia="黑体"/>
          <w:b/>
          <w:sz w:val="32"/>
          <w:szCs w:val="32"/>
        </w:rPr>
      </w:pPr>
      <w:bookmarkStart w:id="3" w:name="_Toc12526"/>
      <w:r>
        <w:rPr>
          <w:rFonts w:eastAsia="黑体"/>
          <w:sz w:val="28"/>
        </w:rPr>
        <w:t>（工商管理）</w:t>
      </w:r>
      <w:bookmarkEnd w:id="3"/>
    </w:p>
    <w:p w14:paraId="31537937" w14:textId="3ABBD998" w:rsidR="009D089E" w:rsidRDefault="009D089E" w:rsidP="009D089E">
      <w:pPr>
        <w:autoSpaceDE w:val="0"/>
        <w:autoSpaceDN w:val="0"/>
        <w:spacing w:line="360" w:lineRule="auto"/>
        <w:jc w:val="left"/>
        <w:rPr>
          <w:color w:val="000000"/>
          <w:sz w:val="28"/>
          <w:szCs w:val="28"/>
        </w:rPr>
      </w:pPr>
      <w:r>
        <w:rPr>
          <w:rFonts w:ascii="黑体" w:eastAsia="黑体"/>
          <w:b/>
          <w:sz w:val="32"/>
          <w:szCs w:val="32"/>
        </w:rPr>
        <w:t>一、学位授权点</w:t>
      </w:r>
      <w:r>
        <w:rPr>
          <w:rFonts w:ascii="黑体" w:eastAsia="黑体" w:hint="eastAsia"/>
          <w:b/>
          <w:sz w:val="32"/>
          <w:szCs w:val="32"/>
        </w:rPr>
        <w:t>基本情况</w:t>
      </w:r>
    </w:p>
    <w:p w14:paraId="25739C6D" w14:textId="77777777" w:rsidR="001665F6" w:rsidRDefault="00666052">
      <w:pPr>
        <w:keepNext/>
        <w:keepLines/>
        <w:spacing w:before="120" w:line="360" w:lineRule="auto"/>
        <w:ind w:firstLineChars="200" w:firstLine="562"/>
        <w:outlineLvl w:val="1"/>
        <w:rPr>
          <w:rFonts w:eastAsia="楷体"/>
          <w:b/>
          <w:bCs/>
          <w:sz w:val="28"/>
          <w:szCs w:val="32"/>
        </w:rPr>
      </w:pPr>
      <w:bookmarkStart w:id="4" w:name="_Toc32639"/>
      <w:r>
        <w:rPr>
          <w:rFonts w:eastAsia="楷体"/>
          <w:b/>
          <w:bCs/>
          <w:sz w:val="28"/>
          <w:szCs w:val="32"/>
        </w:rPr>
        <w:t xml:space="preserve">1.1 </w:t>
      </w:r>
      <w:r>
        <w:rPr>
          <w:rFonts w:eastAsia="楷体"/>
          <w:b/>
          <w:bCs/>
          <w:sz w:val="28"/>
          <w:szCs w:val="32"/>
        </w:rPr>
        <w:t>培养目标</w:t>
      </w:r>
      <w:bookmarkEnd w:id="4"/>
    </w:p>
    <w:p w14:paraId="40FE84BC" w14:textId="77777777" w:rsidR="00D56DCE" w:rsidRDefault="00D56DCE" w:rsidP="00D56DCE">
      <w:pPr>
        <w:spacing w:line="360" w:lineRule="auto"/>
        <w:ind w:firstLineChars="200" w:firstLine="560"/>
        <w:rPr>
          <w:rFonts w:ascii="宋体" w:hAnsi="宋体" w:hint="eastAsia"/>
          <w:color w:val="000000"/>
          <w:sz w:val="28"/>
          <w:szCs w:val="28"/>
        </w:rPr>
      </w:pPr>
      <w:bookmarkStart w:id="5" w:name="_Toc27331"/>
      <w:r w:rsidRPr="00CE7358">
        <w:rPr>
          <w:rFonts w:ascii="宋体" w:hAnsi="宋体"/>
          <w:color w:val="000000"/>
          <w:sz w:val="28"/>
          <w:szCs w:val="28"/>
        </w:rPr>
        <w:t>本学位点培养研究生的目标为：全面贯彻党的教育方针，落实立德树人、为党育人、为国育才的根本任务，秉承百年侨校“面向海外，面向港澳台”的办学方针，融合、提炼中华管理智慧，着力培养具有坚定政治立场、拥有“顶天、立地”专业知识与能力、身负社会使命感、具有中华文化底蕴、符合现代商业教育规范、具备国际视野和对世界经济拥有深刻洞察力的研究人才以及未来商业领导者。</w:t>
      </w:r>
    </w:p>
    <w:p w14:paraId="2A513C5D" w14:textId="77777777" w:rsidR="001665F6" w:rsidRDefault="00666052">
      <w:pPr>
        <w:keepNext/>
        <w:keepLines/>
        <w:spacing w:before="120" w:line="360" w:lineRule="auto"/>
        <w:ind w:firstLineChars="200" w:firstLine="562"/>
        <w:outlineLvl w:val="1"/>
        <w:rPr>
          <w:rFonts w:eastAsia="楷体"/>
          <w:b/>
          <w:bCs/>
          <w:sz w:val="28"/>
          <w:szCs w:val="32"/>
        </w:rPr>
      </w:pPr>
      <w:r>
        <w:rPr>
          <w:rFonts w:eastAsia="楷体"/>
          <w:b/>
          <w:bCs/>
          <w:sz w:val="28"/>
          <w:szCs w:val="32"/>
        </w:rPr>
        <w:t xml:space="preserve">1.2 </w:t>
      </w:r>
      <w:r>
        <w:rPr>
          <w:rFonts w:eastAsia="楷体"/>
          <w:b/>
          <w:bCs/>
          <w:sz w:val="28"/>
          <w:szCs w:val="32"/>
        </w:rPr>
        <w:t>学位标准</w:t>
      </w:r>
      <w:bookmarkEnd w:id="5"/>
    </w:p>
    <w:p w14:paraId="09858F1C" w14:textId="77777777" w:rsidR="001665F6" w:rsidRDefault="00666052">
      <w:pPr>
        <w:spacing w:line="360" w:lineRule="auto"/>
        <w:ind w:firstLineChars="200" w:firstLine="560"/>
        <w:rPr>
          <w:color w:val="000000"/>
          <w:sz w:val="28"/>
          <w:szCs w:val="28"/>
        </w:rPr>
      </w:pPr>
      <w:r>
        <w:rPr>
          <w:color w:val="000000"/>
          <w:sz w:val="28"/>
          <w:szCs w:val="28"/>
        </w:rPr>
        <w:t>获本学科研究生学位需具备较高的学术道德，恪守学术伦理和学术规范，且无学术不端行为；应满足知识体系、基本素质、基本学术能力与学位论文这四方面的基本要求：应熟练掌握相关学科知识，具备获取知识、科学研究、学术鉴别、学术创新与学术交流的基本学术能力。</w:t>
      </w:r>
    </w:p>
    <w:p w14:paraId="63CFD80C" w14:textId="38E69EA1" w:rsidR="001665F6" w:rsidRDefault="00666052">
      <w:pPr>
        <w:spacing w:line="360" w:lineRule="auto"/>
        <w:ind w:firstLineChars="200" w:firstLine="560"/>
        <w:rPr>
          <w:color w:val="000000"/>
          <w:sz w:val="28"/>
          <w:szCs w:val="28"/>
        </w:rPr>
      </w:pPr>
      <w:r>
        <w:rPr>
          <w:color w:val="000000"/>
          <w:sz w:val="28"/>
          <w:szCs w:val="28"/>
        </w:rPr>
        <w:t>本学科博士生总学分需不低于</w:t>
      </w:r>
      <w:r>
        <w:rPr>
          <w:color w:val="000000"/>
          <w:sz w:val="28"/>
          <w:szCs w:val="28"/>
        </w:rPr>
        <w:t>14</w:t>
      </w:r>
      <w:r>
        <w:rPr>
          <w:color w:val="000000"/>
          <w:sz w:val="28"/>
          <w:szCs w:val="28"/>
        </w:rPr>
        <w:t>学分；申请学位前必须在</w:t>
      </w:r>
      <w:r>
        <w:rPr>
          <w:color w:val="000000"/>
          <w:sz w:val="28"/>
          <w:szCs w:val="28"/>
        </w:rPr>
        <w:t>A</w:t>
      </w:r>
      <w:r>
        <w:rPr>
          <w:color w:val="000000"/>
          <w:sz w:val="28"/>
          <w:szCs w:val="28"/>
        </w:rPr>
        <w:t>类期刊发表</w:t>
      </w:r>
      <w:r w:rsidR="001414C9">
        <w:rPr>
          <w:rFonts w:hint="eastAsia"/>
          <w:color w:val="000000"/>
          <w:sz w:val="28"/>
          <w:szCs w:val="28"/>
        </w:rPr>
        <w:t>至少</w:t>
      </w:r>
      <w:r w:rsidR="001414C9">
        <w:rPr>
          <w:color w:val="000000"/>
          <w:sz w:val="28"/>
          <w:szCs w:val="28"/>
        </w:rPr>
        <w:t>1</w:t>
      </w:r>
      <w:r w:rsidR="001414C9">
        <w:rPr>
          <w:color w:val="000000"/>
          <w:sz w:val="28"/>
          <w:szCs w:val="28"/>
        </w:rPr>
        <w:t>篇</w:t>
      </w:r>
      <w:r>
        <w:rPr>
          <w:color w:val="000000"/>
          <w:sz w:val="28"/>
          <w:szCs w:val="28"/>
        </w:rPr>
        <w:t>学术论文或</w:t>
      </w:r>
      <w:r>
        <w:rPr>
          <w:color w:val="000000"/>
          <w:sz w:val="28"/>
          <w:szCs w:val="28"/>
        </w:rPr>
        <w:t>B1</w:t>
      </w:r>
      <w:r>
        <w:rPr>
          <w:color w:val="000000"/>
          <w:sz w:val="28"/>
          <w:szCs w:val="28"/>
        </w:rPr>
        <w:t>期刊发表</w:t>
      </w:r>
      <w:r w:rsidR="001414C9">
        <w:rPr>
          <w:rFonts w:hint="eastAsia"/>
          <w:color w:val="000000"/>
          <w:sz w:val="28"/>
          <w:szCs w:val="28"/>
        </w:rPr>
        <w:t>至少</w:t>
      </w:r>
      <w:r>
        <w:rPr>
          <w:color w:val="000000"/>
          <w:sz w:val="28"/>
          <w:szCs w:val="28"/>
        </w:rPr>
        <w:t>2</w:t>
      </w:r>
      <w:r>
        <w:rPr>
          <w:color w:val="000000"/>
          <w:sz w:val="28"/>
          <w:szCs w:val="28"/>
        </w:rPr>
        <w:t>篇</w:t>
      </w:r>
      <w:r w:rsidR="001414C9">
        <w:rPr>
          <w:color w:val="000000"/>
          <w:sz w:val="28"/>
          <w:szCs w:val="28"/>
        </w:rPr>
        <w:t>论文</w:t>
      </w:r>
      <w:r>
        <w:rPr>
          <w:color w:val="000000"/>
          <w:sz w:val="28"/>
          <w:szCs w:val="28"/>
        </w:rPr>
        <w:t>；硕博连读学生在毕业申请前需在</w:t>
      </w:r>
      <w:r>
        <w:rPr>
          <w:color w:val="000000"/>
          <w:sz w:val="28"/>
          <w:szCs w:val="28"/>
        </w:rPr>
        <w:t>A</w:t>
      </w:r>
      <w:r>
        <w:rPr>
          <w:color w:val="000000"/>
          <w:sz w:val="28"/>
          <w:szCs w:val="28"/>
        </w:rPr>
        <w:t>类期刊发表学术论文</w:t>
      </w:r>
      <w:r>
        <w:rPr>
          <w:color w:val="000000"/>
          <w:sz w:val="28"/>
          <w:szCs w:val="28"/>
        </w:rPr>
        <w:t>2</w:t>
      </w:r>
      <w:r>
        <w:rPr>
          <w:color w:val="000000"/>
          <w:sz w:val="28"/>
          <w:szCs w:val="28"/>
        </w:rPr>
        <w:t>篇或</w:t>
      </w:r>
      <w:r>
        <w:rPr>
          <w:color w:val="000000"/>
          <w:sz w:val="28"/>
          <w:szCs w:val="28"/>
        </w:rPr>
        <w:t>A</w:t>
      </w:r>
      <w:r>
        <w:rPr>
          <w:color w:val="000000"/>
          <w:sz w:val="28"/>
          <w:szCs w:val="28"/>
        </w:rPr>
        <w:t>类一篇加</w:t>
      </w:r>
      <w:r>
        <w:rPr>
          <w:color w:val="000000"/>
          <w:sz w:val="28"/>
          <w:szCs w:val="28"/>
        </w:rPr>
        <w:t>B1</w:t>
      </w:r>
      <w:r>
        <w:rPr>
          <w:color w:val="000000"/>
          <w:sz w:val="28"/>
          <w:szCs w:val="28"/>
        </w:rPr>
        <w:t>类</w:t>
      </w:r>
      <w:r>
        <w:rPr>
          <w:color w:val="000000"/>
          <w:sz w:val="28"/>
          <w:szCs w:val="28"/>
        </w:rPr>
        <w:t>2</w:t>
      </w:r>
      <w:r>
        <w:rPr>
          <w:color w:val="000000"/>
          <w:sz w:val="28"/>
          <w:szCs w:val="28"/>
        </w:rPr>
        <w:t>篇；博士研究生的学位论文应达到如下条件：选题科学、方法严谨、行文规范、成果创新；学位论文应阐明所研究领域已有的成果和自己的创新性研究成果，在理论和实践上对国家经济建设或本学科发展有重要的意义；学位论文需通过预答辩、双盲审、查重、正式答辩等环节。</w:t>
      </w:r>
    </w:p>
    <w:p w14:paraId="37A02B03" w14:textId="6212A7D3" w:rsidR="001665F6" w:rsidRDefault="00666052">
      <w:pPr>
        <w:spacing w:line="360" w:lineRule="auto"/>
        <w:ind w:firstLineChars="200" w:firstLine="560"/>
      </w:pPr>
      <w:r>
        <w:rPr>
          <w:color w:val="000000"/>
          <w:sz w:val="28"/>
          <w:szCs w:val="28"/>
        </w:rPr>
        <w:t>硕士生总学分需不低于</w:t>
      </w:r>
      <w:r>
        <w:rPr>
          <w:color w:val="000000"/>
          <w:sz w:val="28"/>
          <w:szCs w:val="28"/>
        </w:rPr>
        <w:t>2</w:t>
      </w:r>
      <w:r w:rsidR="001414C9">
        <w:rPr>
          <w:color w:val="000000"/>
          <w:sz w:val="28"/>
          <w:szCs w:val="28"/>
        </w:rPr>
        <w:t>6</w:t>
      </w:r>
      <w:r>
        <w:rPr>
          <w:color w:val="000000"/>
          <w:sz w:val="28"/>
          <w:szCs w:val="28"/>
        </w:rPr>
        <w:t>学分；研究课题应与本专业的科研任务</w:t>
      </w:r>
      <w:r>
        <w:rPr>
          <w:color w:val="000000"/>
          <w:sz w:val="28"/>
          <w:szCs w:val="28"/>
        </w:rPr>
        <w:lastRenderedPageBreak/>
        <w:t>相结合，具有较好的科学意义或应用价值；学位论文应阐明所研究领域已有的成果和自己的创新性研究结果；硕士研究生应在本学科领域的国内外学术期刊（不包括在公开出版的论文集、杂志增刊上发表的论文、译文或综述性论文、论文摘要等）上公开发表至少</w:t>
      </w:r>
      <w:r>
        <w:rPr>
          <w:color w:val="000000"/>
          <w:sz w:val="28"/>
          <w:szCs w:val="28"/>
        </w:rPr>
        <w:t>1</w:t>
      </w:r>
      <w:r>
        <w:rPr>
          <w:color w:val="000000"/>
          <w:sz w:val="28"/>
          <w:szCs w:val="28"/>
        </w:rPr>
        <w:t>篇文章方可进行学位申请；学位论文需通过预答辩、双盲审、查重、正式答辩等环节。</w:t>
      </w:r>
    </w:p>
    <w:p w14:paraId="169EE616" w14:textId="2213541F" w:rsidR="001665F6" w:rsidRPr="007065DB" w:rsidRDefault="007065DB" w:rsidP="007065DB">
      <w:pPr>
        <w:autoSpaceDE w:val="0"/>
        <w:autoSpaceDN w:val="0"/>
        <w:spacing w:line="360" w:lineRule="auto"/>
        <w:jc w:val="left"/>
        <w:rPr>
          <w:rFonts w:ascii="黑体" w:eastAsia="黑体"/>
          <w:b/>
          <w:sz w:val="32"/>
          <w:szCs w:val="32"/>
        </w:rPr>
      </w:pPr>
      <w:bookmarkStart w:id="6" w:name="_Toc83710056"/>
      <w:bookmarkStart w:id="7" w:name="_Toc18209"/>
      <w:bookmarkStart w:id="8" w:name="_Toc20277"/>
      <w:r w:rsidRPr="007065DB">
        <w:rPr>
          <w:rFonts w:ascii="黑体" w:eastAsia="黑体" w:hint="eastAsia"/>
          <w:b/>
          <w:sz w:val="32"/>
          <w:szCs w:val="32"/>
        </w:rPr>
        <w:t>二</w:t>
      </w:r>
      <w:r>
        <w:rPr>
          <w:rFonts w:ascii="黑体" w:eastAsia="黑体" w:hint="eastAsia"/>
          <w:b/>
          <w:sz w:val="32"/>
          <w:szCs w:val="32"/>
        </w:rPr>
        <w:t>、</w:t>
      </w:r>
      <w:r w:rsidR="00666052" w:rsidRPr="007065DB">
        <w:rPr>
          <w:rFonts w:ascii="黑体" w:eastAsia="黑体"/>
          <w:b/>
          <w:sz w:val="32"/>
          <w:szCs w:val="32"/>
        </w:rPr>
        <w:t>基本条件</w:t>
      </w:r>
      <w:bookmarkEnd w:id="1"/>
      <w:bookmarkEnd w:id="6"/>
      <w:bookmarkEnd w:id="7"/>
      <w:bookmarkEnd w:id="8"/>
    </w:p>
    <w:p w14:paraId="68EDA538" w14:textId="77777777" w:rsidR="001665F6" w:rsidRDefault="00666052">
      <w:pPr>
        <w:pStyle w:val="2"/>
        <w:ind w:firstLine="562"/>
        <w:rPr>
          <w:rFonts w:ascii="Times New Roman" w:eastAsiaTheme="minorEastAsia" w:hAnsi="Times New Roman"/>
        </w:rPr>
      </w:pPr>
      <w:bookmarkStart w:id="9" w:name="_Toc83710057"/>
      <w:bookmarkStart w:id="10" w:name="_Toc12600"/>
      <w:bookmarkStart w:id="11" w:name="_Toc25386"/>
      <w:bookmarkStart w:id="12" w:name="_Toc21792"/>
      <w:r>
        <w:rPr>
          <w:rFonts w:ascii="Times New Roman" w:eastAsiaTheme="minorEastAsia" w:hAnsi="Times New Roman"/>
        </w:rPr>
        <w:t xml:space="preserve">2.1 </w:t>
      </w:r>
      <w:r>
        <w:rPr>
          <w:rFonts w:ascii="Times New Roman" w:eastAsiaTheme="minorEastAsia" w:hAnsi="Times New Roman"/>
        </w:rPr>
        <w:t>培养方向</w:t>
      </w:r>
      <w:bookmarkEnd w:id="9"/>
      <w:bookmarkEnd w:id="10"/>
      <w:bookmarkEnd w:id="11"/>
      <w:bookmarkEnd w:id="12"/>
    </w:p>
    <w:p w14:paraId="7FE83D44" w14:textId="0C6F283A" w:rsidR="001665F6" w:rsidRDefault="00666052">
      <w:pPr>
        <w:spacing w:line="360" w:lineRule="auto"/>
        <w:ind w:firstLineChars="200" w:firstLine="560"/>
        <w:rPr>
          <w:rFonts w:eastAsiaTheme="minorEastAsia"/>
          <w:color w:val="000000"/>
          <w:sz w:val="28"/>
          <w:szCs w:val="28"/>
        </w:rPr>
      </w:pPr>
      <w:r>
        <w:rPr>
          <w:rFonts w:eastAsiaTheme="minorEastAsia"/>
          <w:color w:val="000000"/>
          <w:sz w:val="28"/>
          <w:szCs w:val="28"/>
        </w:rPr>
        <w:t>工商管理一级学科博士授权点下设会计学、企业管理、旅游管理、技术经济管理、财务管理、组织行为与人力资源管理、国际商务等</w:t>
      </w:r>
      <w:r>
        <w:rPr>
          <w:rFonts w:eastAsiaTheme="minorEastAsia"/>
          <w:color w:val="000000"/>
          <w:sz w:val="28"/>
          <w:szCs w:val="28"/>
        </w:rPr>
        <w:t>7</w:t>
      </w:r>
      <w:r>
        <w:rPr>
          <w:rFonts w:eastAsiaTheme="minorEastAsia"/>
          <w:color w:val="000000"/>
          <w:sz w:val="28"/>
          <w:szCs w:val="28"/>
        </w:rPr>
        <w:t>个二级学科博士点</w:t>
      </w:r>
      <w:r w:rsidR="00DC5F86">
        <w:rPr>
          <w:rFonts w:eastAsiaTheme="minorEastAsia" w:hint="eastAsia"/>
          <w:color w:val="000000"/>
          <w:sz w:val="28"/>
          <w:szCs w:val="28"/>
        </w:rPr>
        <w:t>。</w:t>
      </w:r>
    </w:p>
    <w:p w14:paraId="0B835770" w14:textId="77777777" w:rsidR="001665F6" w:rsidRDefault="00666052">
      <w:pPr>
        <w:spacing w:line="360" w:lineRule="auto"/>
        <w:ind w:firstLine="567"/>
        <w:rPr>
          <w:rFonts w:eastAsiaTheme="minorEastAsia"/>
          <w:color w:val="000000"/>
          <w:sz w:val="28"/>
          <w:szCs w:val="28"/>
        </w:rPr>
      </w:pPr>
      <w:r>
        <w:rPr>
          <w:rFonts w:eastAsiaTheme="minorEastAsia" w:hint="eastAsia"/>
          <w:color w:val="000000"/>
          <w:sz w:val="28"/>
          <w:szCs w:val="28"/>
        </w:rPr>
        <w:t>会计学博士点基于经济学、管理学、社会学、心理学等理论研究方法，立足信息技术、数字经济、可持续发展的时代背景，在资本市场发展与会计研究、会计信息披露制度研究、环境会计与可持续发展、公司战略与会计、公司治理与会计等方面进行多维度、多层次的探索和研究，培养上述领域的专业科研人员。该博士点主要研究方向包括：资本市场发展与会计研究、公司治理与信息披露机制研究等</w:t>
      </w:r>
      <w:r>
        <w:rPr>
          <w:rFonts w:eastAsiaTheme="minorEastAsia"/>
          <w:color w:val="000000"/>
          <w:sz w:val="28"/>
          <w:szCs w:val="28"/>
        </w:rPr>
        <w:t>。</w:t>
      </w:r>
    </w:p>
    <w:p w14:paraId="17E9BA39" w14:textId="77777777" w:rsidR="001665F6" w:rsidRDefault="00666052">
      <w:pPr>
        <w:spacing w:line="360" w:lineRule="auto"/>
        <w:ind w:firstLineChars="200" w:firstLine="560"/>
        <w:rPr>
          <w:rFonts w:eastAsiaTheme="minorEastAsia"/>
          <w:color w:val="000000"/>
          <w:sz w:val="28"/>
          <w:szCs w:val="28"/>
        </w:rPr>
      </w:pPr>
      <w:r>
        <w:rPr>
          <w:rFonts w:eastAsiaTheme="minorEastAsia" w:hint="eastAsia"/>
          <w:color w:val="000000"/>
          <w:sz w:val="28"/>
          <w:szCs w:val="28"/>
        </w:rPr>
        <w:t>财务管理博士点结合经济学、管理学、社会学、心理学等理论方法，结合数字经济、碳达峰碳中和等时代背景，在财务理论、公司财务、资本运营与财务战略、行为金融与行为财务、公司治理与管理控制等方面进行了多层次、多维度的研究，并培养上述领域内的高级研究人才。主要研究方向包括：数字经济背景的公司财务研究、大数据财务、低碳视角财务研究、行为财务与资产定价、公司治理与管理控制等。</w:t>
      </w:r>
    </w:p>
    <w:p w14:paraId="7C99EA54" w14:textId="77777777" w:rsidR="001665F6" w:rsidRDefault="00666052">
      <w:pPr>
        <w:spacing w:line="360" w:lineRule="auto"/>
        <w:ind w:firstLine="567"/>
        <w:rPr>
          <w:rFonts w:eastAsiaTheme="minorEastAsia"/>
          <w:sz w:val="28"/>
          <w:szCs w:val="28"/>
        </w:rPr>
      </w:pPr>
      <w:r>
        <w:rPr>
          <w:rFonts w:eastAsiaTheme="minorEastAsia" w:hint="eastAsia"/>
          <w:sz w:val="28"/>
          <w:szCs w:val="28"/>
        </w:rPr>
        <w:t>企业管理博士点融合经济学、管理学、组织社会学以及应用心理学等理论方法，旨在培养学生掌握扎实的企业管理专业性知识，深入了解本学科前沿动态，采用科学系统的研究方法来解决经济社会中的组织</w:t>
      </w:r>
      <w:r>
        <w:rPr>
          <w:rFonts w:eastAsiaTheme="minorEastAsia" w:hint="eastAsia"/>
          <w:sz w:val="28"/>
          <w:szCs w:val="28"/>
        </w:rPr>
        <w:lastRenderedPageBreak/>
        <w:t>战略决策及人力资源管理问题。博士点主要研究方向包括：管理决策、生产运营与物流管理、供应链管理、战略与创业管理、企业制度与公司治理、跨文化管理、组织行为研究等。</w:t>
      </w:r>
    </w:p>
    <w:p w14:paraId="37BF9F9D" w14:textId="77777777" w:rsidR="001665F6" w:rsidRDefault="00666052">
      <w:pPr>
        <w:spacing w:line="360" w:lineRule="auto"/>
        <w:ind w:firstLine="567"/>
        <w:rPr>
          <w:rFonts w:eastAsiaTheme="minorEastAsia"/>
          <w:color w:val="000000"/>
          <w:sz w:val="28"/>
          <w:szCs w:val="28"/>
        </w:rPr>
      </w:pPr>
      <w:r>
        <w:rPr>
          <w:rFonts w:eastAsiaTheme="minorEastAsia"/>
          <w:color w:val="000000"/>
          <w:sz w:val="28"/>
          <w:szCs w:val="28"/>
        </w:rPr>
        <w:t>旅游管理博士点</w:t>
      </w:r>
      <w:r>
        <w:rPr>
          <w:rFonts w:eastAsiaTheme="minorEastAsia" w:hint="eastAsia"/>
          <w:color w:val="000000"/>
          <w:sz w:val="28"/>
          <w:szCs w:val="28"/>
        </w:rPr>
        <w:t>立足地理学、经济学、管理学、社会学、心理学、人类学等多学科理论和技术，探究旅游开发与管理，文化与旅游行业在信息化、数字化、智能化、虚拟化等领域的路径优化与模式选择问题，服务型企业的经营管理等问题，培养上述领域的研究型人才。</w:t>
      </w:r>
      <w:r>
        <w:rPr>
          <w:rFonts w:eastAsiaTheme="minorEastAsia"/>
          <w:color w:val="000000"/>
          <w:sz w:val="28"/>
          <w:szCs w:val="28"/>
        </w:rPr>
        <w:t>博士点主要研究方向包括：</w:t>
      </w:r>
      <w:r>
        <w:rPr>
          <w:rFonts w:eastAsiaTheme="minorEastAsia" w:hint="eastAsia"/>
          <w:color w:val="000000"/>
          <w:sz w:val="28"/>
          <w:szCs w:val="28"/>
        </w:rPr>
        <w:t>旅游开发与管理研究、旅游工程研究、服务企业管理等</w:t>
      </w:r>
      <w:r>
        <w:rPr>
          <w:rFonts w:eastAsiaTheme="minorEastAsia"/>
          <w:color w:val="000000"/>
          <w:sz w:val="28"/>
          <w:szCs w:val="28"/>
        </w:rPr>
        <w:t>。</w:t>
      </w:r>
    </w:p>
    <w:p w14:paraId="4D5B10B1" w14:textId="77777777" w:rsidR="001665F6" w:rsidRDefault="00666052">
      <w:pPr>
        <w:spacing w:line="360" w:lineRule="auto"/>
        <w:ind w:firstLine="567"/>
        <w:rPr>
          <w:rFonts w:eastAsiaTheme="minorEastAsia"/>
          <w:color w:val="000000"/>
          <w:sz w:val="28"/>
          <w:szCs w:val="28"/>
        </w:rPr>
      </w:pPr>
      <w:r>
        <w:rPr>
          <w:rFonts w:eastAsiaTheme="minorEastAsia" w:hint="eastAsia"/>
          <w:color w:val="000000"/>
          <w:sz w:val="28"/>
          <w:szCs w:val="28"/>
        </w:rPr>
        <w:t>技术经济管理博士点培养具有坚实的技术经济与管理理论基础和系统的经济学、管理学、统计学专业知识，熟悉国内外技术经济与管理学术研究发展动态，能够在高等院校和科研机构的教学科研岗位进行开创性研究工作，或者在大型金融机构、企事业单位从事投融资分析和管理工作的高级专门人才。</w:t>
      </w:r>
      <w:r>
        <w:rPr>
          <w:rFonts w:eastAsiaTheme="minorEastAsia"/>
          <w:color w:val="000000"/>
          <w:sz w:val="28"/>
          <w:szCs w:val="28"/>
        </w:rPr>
        <w:t>主要研究方向包括：创业管理、创业创新与知识产权管理、创业投融资管理等。</w:t>
      </w:r>
    </w:p>
    <w:p w14:paraId="399C3B28" w14:textId="77777777" w:rsidR="001665F6" w:rsidRDefault="00666052">
      <w:pPr>
        <w:spacing w:line="360" w:lineRule="auto"/>
        <w:ind w:firstLineChars="200" w:firstLine="560"/>
        <w:rPr>
          <w:rFonts w:eastAsiaTheme="minorEastAsia"/>
          <w:color w:val="000000"/>
          <w:sz w:val="28"/>
          <w:szCs w:val="28"/>
        </w:rPr>
      </w:pPr>
      <w:r>
        <w:rPr>
          <w:rFonts w:eastAsiaTheme="minorEastAsia" w:hint="eastAsia"/>
          <w:color w:val="000000"/>
          <w:sz w:val="28"/>
          <w:szCs w:val="28"/>
        </w:rPr>
        <w:t>组织行为与人力资源管理博士点以心理行为科学为道统，立足数字经济背景下的组织管理实际，注重用实证研究方法来观察、解释和解决工作组织中的个体、团队和领导行为，厘清管理过程中人们的心理现象、心理过程及其发展规律。该博士点主要研究方向包括：行为决策、领导力、职场人际和团队过程、积极组织心理学、人事测评与胜任力模型等</w:t>
      </w:r>
      <w:r>
        <w:rPr>
          <w:rFonts w:eastAsiaTheme="minorEastAsia"/>
          <w:color w:val="000000"/>
          <w:sz w:val="28"/>
          <w:szCs w:val="28"/>
        </w:rPr>
        <w:t>。</w:t>
      </w:r>
    </w:p>
    <w:p w14:paraId="399633BD" w14:textId="77777777" w:rsidR="001665F6" w:rsidRDefault="00666052">
      <w:pPr>
        <w:spacing w:line="360" w:lineRule="auto"/>
        <w:ind w:firstLineChars="200" w:firstLine="560"/>
        <w:rPr>
          <w:rFonts w:eastAsiaTheme="minorEastAsia"/>
          <w:color w:val="000000"/>
          <w:sz w:val="28"/>
          <w:szCs w:val="28"/>
        </w:rPr>
      </w:pPr>
      <w:r>
        <w:rPr>
          <w:rFonts w:eastAsiaTheme="minorEastAsia" w:hint="eastAsia"/>
          <w:color w:val="000000"/>
          <w:sz w:val="28"/>
          <w:szCs w:val="28"/>
        </w:rPr>
        <w:t>国际商务博士点结合营销学、心理学、社会学、管理学等理论方法，从消费者、企业、市场环境等多维视角，在消费者行为、品牌管理、电子商务、跨国公司经营与管理等方面进行多层面的研究，并培养上述领域内的高级研究人才。主要研究方向包括：品牌管理与营销战略、服务</w:t>
      </w:r>
      <w:r>
        <w:rPr>
          <w:rFonts w:eastAsiaTheme="minorEastAsia" w:hint="eastAsia"/>
          <w:color w:val="000000"/>
          <w:sz w:val="28"/>
          <w:szCs w:val="28"/>
        </w:rPr>
        <w:lastRenderedPageBreak/>
        <w:t>营销与创新管理、电子商务与跨境电商管理、国际企业经营与管理、大数据营销与消费行为研究等。</w:t>
      </w:r>
    </w:p>
    <w:p w14:paraId="524BBB11" w14:textId="77777777" w:rsidR="001665F6" w:rsidRDefault="00666052">
      <w:pPr>
        <w:pStyle w:val="2"/>
        <w:ind w:firstLine="562"/>
        <w:rPr>
          <w:rFonts w:ascii="Times New Roman" w:eastAsiaTheme="minorEastAsia" w:hAnsi="Times New Roman"/>
        </w:rPr>
      </w:pPr>
      <w:bookmarkStart w:id="13" w:name="_Toc10323"/>
      <w:bookmarkStart w:id="14" w:name="_Toc19608"/>
      <w:bookmarkStart w:id="15" w:name="_Toc83710058"/>
      <w:r>
        <w:rPr>
          <w:rFonts w:ascii="Times New Roman" w:eastAsiaTheme="minorEastAsia" w:hAnsi="Times New Roman"/>
        </w:rPr>
        <w:t xml:space="preserve">2.2 </w:t>
      </w:r>
      <w:r>
        <w:rPr>
          <w:rFonts w:ascii="Times New Roman" w:eastAsiaTheme="minorEastAsia" w:hAnsi="Times New Roman"/>
        </w:rPr>
        <w:t>师资队伍</w:t>
      </w:r>
      <w:bookmarkEnd w:id="13"/>
      <w:bookmarkEnd w:id="14"/>
      <w:bookmarkEnd w:id="15"/>
    </w:p>
    <w:p w14:paraId="35C021E9" w14:textId="16F468DA" w:rsidR="001665F6" w:rsidRDefault="00666052" w:rsidP="007546B9">
      <w:pPr>
        <w:spacing w:line="360" w:lineRule="auto"/>
        <w:ind w:firstLineChars="200" w:firstLine="560"/>
        <w:rPr>
          <w:rFonts w:eastAsiaTheme="minorEastAsia"/>
          <w:color w:val="000000"/>
          <w:sz w:val="28"/>
          <w:szCs w:val="28"/>
        </w:rPr>
      </w:pPr>
      <w:r>
        <w:rPr>
          <w:rFonts w:eastAsiaTheme="minorEastAsia"/>
          <w:color w:val="000000"/>
          <w:sz w:val="28"/>
          <w:szCs w:val="28"/>
        </w:rPr>
        <w:t>从人员规模来看，本学位点聘有</w:t>
      </w:r>
      <w:r>
        <w:rPr>
          <w:rFonts w:eastAsiaTheme="minorEastAsia"/>
          <w:sz w:val="28"/>
          <w:szCs w:val="28"/>
        </w:rPr>
        <w:t>博士研究生导师</w:t>
      </w:r>
      <w:r w:rsidR="00C60FE8">
        <w:rPr>
          <w:rFonts w:eastAsiaTheme="minorEastAsia" w:hint="eastAsia"/>
          <w:sz w:val="28"/>
          <w:szCs w:val="28"/>
        </w:rPr>
        <w:t>38</w:t>
      </w:r>
      <w:r>
        <w:rPr>
          <w:rFonts w:eastAsiaTheme="minorEastAsia"/>
          <w:sz w:val="28"/>
          <w:szCs w:val="28"/>
        </w:rPr>
        <w:t>人，硕士研究生导师</w:t>
      </w:r>
      <w:r w:rsidR="00C60FE8">
        <w:rPr>
          <w:rFonts w:eastAsiaTheme="minorEastAsia" w:hint="eastAsia"/>
          <w:sz w:val="28"/>
          <w:szCs w:val="28"/>
        </w:rPr>
        <w:t>99</w:t>
      </w:r>
      <w:r>
        <w:rPr>
          <w:rFonts w:eastAsiaTheme="minorEastAsia"/>
          <w:sz w:val="28"/>
          <w:szCs w:val="28"/>
        </w:rPr>
        <w:t>人</w:t>
      </w:r>
      <w:r>
        <w:rPr>
          <w:rFonts w:eastAsiaTheme="minorEastAsia"/>
          <w:color w:val="000000"/>
          <w:sz w:val="28"/>
          <w:szCs w:val="28"/>
        </w:rPr>
        <w:t>。近五年来师均指导博士生数为</w:t>
      </w:r>
      <w:r>
        <w:rPr>
          <w:rFonts w:eastAsiaTheme="minorEastAsia"/>
          <w:color w:val="000000"/>
          <w:sz w:val="28"/>
          <w:szCs w:val="28"/>
        </w:rPr>
        <w:t>1.54</w:t>
      </w:r>
      <w:r>
        <w:rPr>
          <w:rFonts w:eastAsiaTheme="minorEastAsia"/>
          <w:color w:val="000000"/>
          <w:sz w:val="28"/>
          <w:szCs w:val="28"/>
        </w:rPr>
        <w:t>人，师均指导硕士生数为</w:t>
      </w:r>
      <w:r>
        <w:rPr>
          <w:rFonts w:eastAsiaTheme="minorEastAsia"/>
          <w:color w:val="000000"/>
          <w:sz w:val="28"/>
          <w:szCs w:val="28"/>
        </w:rPr>
        <w:t>7.07</w:t>
      </w:r>
      <w:r>
        <w:rPr>
          <w:rFonts w:eastAsiaTheme="minorEastAsia"/>
          <w:color w:val="000000"/>
          <w:sz w:val="28"/>
          <w:szCs w:val="28"/>
        </w:rPr>
        <w:t>。</w:t>
      </w:r>
    </w:p>
    <w:p w14:paraId="17B8025C" w14:textId="51C78711" w:rsidR="00C65462" w:rsidRPr="00DC5F86" w:rsidRDefault="00666052" w:rsidP="00DC5F86">
      <w:pPr>
        <w:spacing w:line="360" w:lineRule="auto"/>
        <w:ind w:firstLineChars="200" w:firstLine="560"/>
        <w:rPr>
          <w:rFonts w:eastAsiaTheme="minorEastAsia"/>
          <w:b/>
          <w:color w:val="000000"/>
          <w:sz w:val="28"/>
          <w:szCs w:val="28"/>
        </w:rPr>
      </w:pPr>
      <w:r w:rsidRPr="00DC5F86">
        <w:rPr>
          <w:rFonts w:eastAsiaTheme="minorEastAsia"/>
          <w:bCs/>
          <w:color w:val="000000"/>
          <w:sz w:val="28"/>
          <w:szCs w:val="28"/>
        </w:rPr>
        <w:t>在师资队伍培养上，</w:t>
      </w:r>
      <w:r w:rsidR="00DC5F86">
        <w:rPr>
          <w:rFonts w:eastAsiaTheme="minorEastAsia"/>
          <w:b/>
          <w:color w:val="000000"/>
          <w:sz w:val="28"/>
          <w:szCs w:val="28"/>
        </w:rPr>
        <w:t xml:space="preserve"> </w:t>
      </w:r>
      <w:r w:rsidR="00C65462" w:rsidRPr="00C65462">
        <w:rPr>
          <w:rFonts w:eastAsiaTheme="minorEastAsia" w:hint="eastAsia"/>
          <w:color w:val="000000"/>
          <w:sz w:val="28"/>
          <w:szCs w:val="28"/>
        </w:rPr>
        <w:t>一方面结合高水平大学项目的投入，总结“国际轨”教师招聘试点、博士培养改革和青年教师培养改革</w:t>
      </w:r>
      <w:r w:rsidR="00CC4D06">
        <w:rPr>
          <w:rFonts w:eastAsiaTheme="minorEastAsia" w:hint="eastAsia"/>
          <w:color w:val="000000"/>
          <w:sz w:val="28"/>
          <w:szCs w:val="28"/>
        </w:rPr>
        <w:t>的</w:t>
      </w:r>
      <w:r w:rsidR="00C65462" w:rsidRPr="00C65462">
        <w:rPr>
          <w:rFonts w:eastAsiaTheme="minorEastAsia" w:hint="eastAsia"/>
          <w:color w:val="000000"/>
          <w:sz w:val="28"/>
          <w:szCs w:val="28"/>
        </w:rPr>
        <w:t>经验和教训；同时推行人才引进奖励等改革，形成系院校三级投入机制，加大博士后培养改革。以提升培养与精准引进共同推进为重要抓手，进而实现国家级人才“零”的突破。</w:t>
      </w:r>
    </w:p>
    <w:p w14:paraId="1ECF66F5" w14:textId="404267C0" w:rsidR="00C65462" w:rsidRDefault="00C65462" w:rsidP="00C65462">
      <w:pPr>
        <w:spacing w:line="360" w:lineRule="auto"/>
        <w:ind w:firstLineChars="200" w:firstLine="560"/>
        <w:rPr>
          <w:rFonts w:eastAsiaTheme="minorEastAsia"/>
          <w:color w:val="000000"/>
          <w:sz w:val="28"/>
          <w:szCs w:val="28"/>
        </w:rPr>
      </w:pPr>
      <w:r w:rsidRPr="00C65462">
        <w:rPr>
          <w:rFonts w:eastAsiaTheme="minorEastAsia" w:hint="eastAsia"/>
          <w:color w:val="000000"/>
          <w:sz w:val="28"/>
          <w:szCs w:val="28"/>
        </w:rPr>
        <w:t>此外，大胆创新人才引进模式，开创“靶向引才、精准用才、科学育才”的人才建设理念，采用柔性引进等多种策略，打造多元化师资队伍。</w:t>
      </w:r>
    </w:p>
    <w:p w14:paraId="14686964" w14:textId="7051F408" w:rsidR="001665F6" w:rsidRDefault="00666052">
      <w:pPr>
        <w:pStyle w:val="2"/>
        <w:ind w:firstLine="562"/>
        <w:rPr>
          <w:rFonts w:ascii="Times New Roman" w:eastAsiaTheme="majorEastAsia" w:hAnsi="Times New Roman"/>
        </w:rPr>
      </w:pPr>
      <w:bookmarkStart w:id="16" w:name="_Toc83710059"/>
      <w:bookmarkStart w:id="17" w:name="_Toc27376"/>
      <w:bookmarkStart w:id="18" w:name="_Toc8188"/>
      <w:r>
        <w:rPr>
          <w:rFonts w:ascii="Times New Roman" w:eastAsiaTheme="majorEastAsia" w:hAnsi="Times New Roman"/>
        </w:rPr>
        <w:t xml:space="preserve">2.3 </w:t>
      </w:r>
      <w:bookmarkEnd w:id="16"/>
      <w:bookmarkEnd w:id="17"/>
      <w:bookmarkEnd w:id="18"/>
      <w:r w:rsidR="0007610B">
        <w:rPr>
          <w:rFonts w:ascii="Times New Roman" w:eastAsiaTheme="majorEastAsia" w:hAnsi="Times New Roman" w:hint="eastAsia"/>
        </w:rPr>
        <w:t>科研项目</w:t>
      </w:r>
    </w:p>
    <w:p w14:paraId="049FD4CF" w14:textId="49004FB1" w:rsidR="001665F6" w:rsidRDefault="00666052">
      <w:pPr>
        <w:spacing w:line="360" w:lineRule="auto"/>
        <w:ind w:firstLineChars="200" w:firstLine="562"/>
        <w:rPr>
          <w:rFonts w:eastAsiaTheme="majorEastAsia"/>
          <w:color w:val="000000"/>
          <w:sz w:val="28"/>
          <w:szCs w:val="28"/>
        </w:rPr>
      </w:pPr>
      <w:r>
        <w:rPr>
          <w:rFonts w:eastAsiaTheme="majorEastAsia"/>
          <w:b/>
          <w:color w:val="000000"/>
          <w:sz w:val="28"/>
          <w:szCs w:val="28"/>
        </w:rPr>
        <w:t>本学科围绕</w:t>
      </w:r>
      <w:r>
        <w:rPr>
          <w:rFonts w:eastAsiaTheme="majorEastAsia"/>
          <w:b/>
          <w:color w:val="000000"/>
          <w:sz w:val="28"/>
          <w:szCs w:val="28"/>
        </w:rPr>
        <w:t>7</w:t>
      </w:r>
      <w:r>
        <w:rPr>
          <w:rFonts w:eastAsiaTheme="majorEastAsia"/>
          <w:b/>
          <w:color w:val="000000"/>
          <w:sz w:val="28"/>
          <w:szCs w:val="28"/>
        </w:rPr>
        <w:t>个二级学科搭建起多个研究团队，广泛开展学科间、团队间的交叉融合，在科研项目尤其是重大项目申请、高水平论文发表等方面均实现了跨越式和持续性增长。</w:t>
      </w:r>
      <w:r w:rsidR="007546B9" w:rsidRPr="007546B9">
        <w:rPr>
          <w:rFonts w:eastAsiaTheme="majorEastAsia" w:hint="eastAsia"/>
          <w:color w:val="000000"/>
          <w:sz w:val="28"/>
          <w:szCs w:val="28"/>
        </w:rPr>
        <w:t>2022</w:t>
      </w:r>
      <w:r w:rsidR="007546B9" w:rsidRPr="007546B9">
        <w:rPr>
          <w:rFonts w:eastAsiaTheme="majorEastAsia" w:hint="eastAsia"/>
          <w:color w:val="000000"/>
          <w:sz w:val="28"/>
          <w:szCs w:val="28"/>
        </w:rPr>
        <w:t>年度获</w:t>
      </w:r>
      <w:r w:rsidR="001363D1" w:rsidRPr="001363D1">
        <w:rPr>
          <w:rFonts w:eastAsiaTheme="majorEastAsia" w:hint="eastAsia"/>
          <w:color w:val="000000"/>
          <w:sz w:val="28"/>
          <w:szCs w:val="28"/>
        </w:rPr>
        <w:t>教育部哲学社会科学研究重大课题攻关项目</w:t>
      </w:r>
      <w:r w:rsidR="001363D1">
        <w:rPr>
          <w:rFonts w:eastAsiaTheme="majorEastAsia" w:hint="eastAsia"/>
          <w:color w:val="000000"/>
          <w:sz w:val="28"/>
          <w:szCs w:val="28"/>
        </w:rPr>
        <w:t>1</w:t>
      </w:r>
      <w:r w:rsidR="001363D1">
        <w:rPr>
          <w:rFonts w:eastAsiaTheme="majorEastAsia" w:hint="eastAsia"/>
          <w:color w:val="000000"/>
          <w:sz w:val="28"/>
          <w:szCs w:val="28"/>
        </w:rPr>
        <w:t>项，其他</w:t>
      </w:r>
      <w:r w:rsidR="007546B9" w:rsidRPr="007546B9">
        <w:rPr>
          <w:rFonts w:eastAsiaTheme="majorEastAsia" w:hint="eastAsia"/>
          <w:color w:val="000000"/>
          <w:sz w:val="28"/>
          <w:szCs w:val="28"/>
        </w:rPr>
        <w:t>国家级科研项目</w:t>
      </w:r>
      <w:r w:rsidR="00DC5F86">
        <w:rPr>
          <w:rFonts w:eastAsiaTheme="majorEastAsia" w:hint="eastAsia"/>
          <w:color w:val="000000"/>
          <w:sz w:val="28"/>
          <w:szCs w:val="28"/>
        </w:rPr>
        <w:t>十余项</w:t>
      </w:r>
      <w:r w:rsidR="007546B9" w:rsidRPr="007546B9">
        <w:rPr>
          <w:rFonts w:eastAsiaTheme="majorEastAsia" w:hint="eastAsia"/>
          <w:color w:val="000000"/>
          <w:sz w:val="28"/>
          <w:szCs w:val="28"/>
        </w:rPr>
        <w:t>，比上年度增长</w:t>
      </w:r>
      <w:r w:rsidR="007546B9" w:rsidRPr="007546B9">
        <w:rPr>
          <w:rFonts w:eastAsiaTheme="majorEastAsia" w:hint="eastAsia"/>
          <w:color w:val="000000"/>
          <w:sz w:val="28"/>
          <w:szCs w:val="28"/>
        </w:rPr>
        <w:t>37.5%</w:t>
      </w:r>
      <w:r w:rsidR="007546B9" w:rsidRPr="007546B9">
        <w:rPr>
          <w:rFonts w:eastAsiaTheme="majorEastAsia" w:hint="eastAsia"/>
          <w:color w:val="000000"/>
          <w:sz w:val="28"/>
          <w:szCs w:val="28"/>
        </w:rPr>
        <w:t>，获批经费共计</w:t>
      </w:r>
      <w:r w:rsidR="007546B9" w:rsidRPr="007546B9">
        <w:rPr>
          <w:rFonts w:eastAsiaTheme="majorEastAsia" w:hint="eastAsia"/>
          <w:color w:val="000000"/>
          <w:sz w:val="28"/>
          <w:szCs w:val="28"/>
        </w:rPr>
        <w:t>35</w:t>
      </w:r>
      <w:r w:rsidR="00DC5F86">
        <w:rPr>
          <w:rFonts w:eastAsiaTheme="majorEastAsia" w:hint="eastAsia"/>
          <w:color w:val="000000"/>
          <w:sz w:val="28"/>
          <w:szCs w:val="28"/>
        </w:rPr>
        <w:t>余</w:t>
      </w:r>
      <w:r w:rsidR="007546B9" w:rsidRPr="007546B9">
        <w:rPr>
          <w:rFonts w:eastAsiaTheme="majorEastAsia" w:hint="eastAsia"/>
          <w:color w:val="000000"/>
          <w:sz w:val="28"/>
          <w:szCs w:val="28"/>
        </w:rPr>
        <w:t>万元，其中国家自科基金项目</w:t>
      </w:r>
      <w:r w:rsidR="007546B9" w:rsidRPr="007546B9">
        <w:rPr>
          <w:rFonts w:eastAsiaTheme="majorEastAsia" w:hint="eastAsia"/>
          <w:color w:val="000000"/>
          <w:sz w:val="28"/>
          <w:szCs w:val="28"/>
        </w:rPr>
        <w:t>6</w:t>
      </w:r>
      <w:r w:rsidR="007546B9" w:rsidRPr="007546B9">
        <w:rPr>
          <w:rFonts w:eastAsiaTheme="majorEastAsia" w:hint="eastAsia"/>
          <w:color w:val="000000"/>
          <w:sz w:val="28"/>
          <w:szCs w:val="28"/>
        </w:rPr>
        <w:t>项，经费</w:t>
      </w:r>
      <w:r w:rsidR="007546B9" w:rsidRPr="007546B9">
        <w:rPr>
          <w:rFonts w:eastAsiaTheme="majorEastAsia" w:hint="eastAsia"/>
          <w:color w:val="000000"/>
          <w:sz w:val="28"/>
          <w:szCs w:val="28"/>
        </w:rPr>
        <w:t>250</w:t>
      </w:r>
      <w:r w:rsidR="007546B9" w:rsidRPr="007546B9">
        <w:rPr>
          <w:rFonts w:eastAsiaTheme="majorEastAsia" w:hint="eastAsia"/>
          <w:color w:val="000000"/>
          <w:sz w:val="28"/>
          <w:szCs w:val="28"/>
        </w:rPr>
        <w:t>万，国家社科基金项目</w:t>
      </w:r>
      <w:r w:rsidR="007546B9" w:rsidRPr="007546B9">
        <w:rPr>
          <w:rFonts w:eastAsiaTheme="majorEastAsia" w:hint="eastAsia"/>
          <w:color w:val="000000"/>
          <w:sz w:val="28"/>
          <w:szCs w:val="28"/>
        </w:rPr>
        <w:t>5</w:t>
      </w:r>
      <w:r w:rsidR="007546B9" w:rsidRPr="007546B9">
        <w:rPr>
          <w:rFonts w:eastAsiaTheme="majorEastAsia" w:hint="eastAsia"/>
          <w:color w:val="000000"/>
          <w:sz w:val="28"/>
          <w:szCs w:val="28"/>
        </w:rPr>
        <w:t>项，经费</w:t>
      </w:r>
      <w:r w:rsidR="007546B9" w:rsidRPr="007546B9">
        <w:rPr>
          <w:rFonts w:eastAsiaTheme="majorEastAsia" w:hint="eastAsia"/>
          <w:color w:val="000000"/>
          <w:sz w:val="28"/>
          <w:szCs w:val="28"/>
        </w:rPr>
        <w:t>10</w:t>
      </w:r>
      <w:r w:rsidR="00DC5F86">
        <w:rPr>
          <w:rFonts w:eastAsiaTheme="majorEastAsia" w:hint="eastAsia"/>
          <w:color w:val="000000"/>
          <w:sz w:val="28"/>
          <w:szCs w:val="28"/>
        </w:rPr>
        <w:t>0</w:t>
      </w:r>
      <w:r w:rsidR="00DC5F86">
        <w:rPr>
          <w:rFonts w:eastAsiaTheme="majorEastAsia" w:hint="eastAsia"/>
          <w:color w:val="000000"/>
          <w:sz w:val="28"/>
          <w:szCs w:val="28"/>
        </w:rPr>
        <w:t>余</w:t>
      </w:r>
      <w:r w:rsidR="007546B9" w:rsidRPr="007546B9">
        <w:rPr>
          <w:rFonts w:eastAsiaTheme="majorEastAsia" w:hint="eastAsia"/>
          <w:color w:val="000000"/>
          <w:sz w:val="28"/>
          <w:szCs w:val="28"/>
        </w:rPr>
        <w:t>万。获批省部级项目</w:t>
      </w:r>
      <w:r w:rsidR="007546B9" w:rsidRPr="007546B9">
        <w:rPr>
          <w:rFonts w:eastAsiaTheme="majorEastAsia" w:hint="eastAsia"/>
          <w:color w:val="000000"/>
          <w:sz w:val="28"/>
          <w:szCs w:val="28"/>
        </w:rPr>
        <w:t>16</w:t>
      </w:r>
      <w:r w:rsidR="007546B9" w:rsidRPr="007546B9">
        <w:rPr>
          <w:rFonts w:eastAsiaTheme="majorEastAsia" w:hint="eastAsia"/>
          <w:color w:val="000000"/>
          <w:sz w:val="28"/>
          <w:szCs w:val="28"/>
        </w:rPr>
        <w:t>项，比上年度增长</w:t>
      </w:r>
      <w:r w:rsidR="007546B9" w:rsidRPr="007546B9">
        <w:rPr>
          <w:rFonts w:eastAsiaTheme="majorEastAsia" w:hint="eastAsia"/>
          <w:color w:val="000000"/>
          <w:sz w:val="28"/>
          <w:szCs w:val="28"/>
        </w:rPr>
        <w:t>30%</w:t>
      </w:r>
      <w:r w:rsidR="007546B9" w:rsidRPr="007546B9">
        <w:rPr>
          <w:rFonts w:eastAsiaTheme="majorEastAsia" w:hint="eastAsia"/>
          <w:color w:val="000000"/>
          <w:sz w:val="28"/>
          <w:szCs w:val="28"/>
        </w:rPr>
        <w:t>，经费总额</w:t>
      </w:r>
      <w:r w:rsidR="007546B9" w:rsidRPr="007546B9">
        <w:rPr>
          <w:rFonts w:eastAsiaTheme="majorEastAsia" w:hint="eastAsia"/>
          <w:color w:val="000000"/>
          <w:sz w:val="28"/>
          <w:szCs w:val="28"/>
        </w:rPr>
        <w:t>1</w:t>
      </w:r>
      <w:r w:rsidR="00DC5F86">
        <w:rPr>
          <w:rFonts w:eastAsiaTheme="majorEastAsia" w:hint="eastAsia"/>
          <w:color w:val="000000"/>
          <w:sz w:val="28"/>
          <w:szCs w:val="28"/>
        </w:rPr>
        <w:t>80</w:t>
      </w:r>
      <w:r w:rsidR="00DC5F86">
        <w:rPr>
          <w:rFonts w:eastAsiaTheme="majorEastAsia" w:hint="eastAsia"/>
          <w:color w:val="000000"/>
          <w:sz w:val="28"/>
          <w:szCs w:val="28"/>
        </w:rPr>
        <w:t>余</w:t>
      </w:r>
      <w:r w:rsidR="007546B9" w:rsidRPr="007546B9">
        <w:rPr>
          <w:rFonts w:eastAsiaTheme="majorEastAsia" w:hint="eastAsia"/>
          <w:color w:val="000000"/>
          <w:sz w:val="28"/>
          <w:szCs w:val="28"/>
        </w:rPr>
        <w:t>万元。</w:t>
      </w:r>
    </w:p>
    <w:p w14:paraId="70F1AA15" w14:textId="69D2C799" w:rsidR="001665F6" w:rsidRDefault="00666052" w:rsidP="007546B9">
      <w:pPr>
        <w:spacing w:line="360" w:lineRule="auto"/>
        <w:ind w:firstLineChars="200" w:firstLine="562"/>
        <w:rPr>
          <w:rFonts w:eastAsiaTheme="majorEastAsia"/>
          <w:color w:val="000000"/>
          <w:sz w:val="28"/>
          <w:szCs w:val="28"/>
        </w:rPr>
      </w:pPr>
      <w:bookmarkStart w:id="19" w:name="_Toc18019"/>
      <w:r>
        <w:rPr>
          <w:rFonts w:eastAsiaTheme="majorEastAsia"/>
          <w:b/>
          <w:bCs/>
          <w:color w:val="000000"/>
          <w:sz w:val="28"/>
          <w:szCs w:val="28"/>
        </w:rPr>
        <w:t>本学科研究根植广东经济，服务大湾区经济、贡献突出。</w:t>
      </w:r>
      <w:r>
        <w:rPr>
          <w:rFonts w:eastAsiaTheme="majorEastAsia"/>
          <w:color w:val="000000"/>
          <w:sz w:val="28"/>
          <w:szCs w:val="28"/>
        </w:rPr>
        <w:t>积极配合广东经济结构调整和产业结构升级，关注珠三角以及大湾区优秀产业与新兴产业。</w:t>
      </w:r>
      <w:bookmarkEnd w:id="19"/>
      <w:r w:rsidR="007546B9" w:rsidRPr="007546B9">
        <w:rPr>
          <w:rFonts w:eastAsiaTheme="majorEastAsia" w:hint="eastAsia"/>
          <w:color w:val="000000"/>
          <w:sz w:val="28"/>
          <w:szCs w:val="28"/>
        </w:rPr>
        <w:t>2022</w:t>
      </w:r>
      <w:r w:rsidR="007546B9" w:rsidRPr="007546B9">
        <w:rPr>
          <w:rFonts w:eastAsiaTheme="majorEastAsia" w:hint="eastAsia"/>
          <w:color w:val="000000"/>
          <w:sz w:val="28"/>
          <w:szCs w:val="28"/>
        </w:rPr>
        <w:t>年共计承担政府机构、企业单位等委托的咨询及技</w:t>
      </w:r>
      <w:r w:rsidR="007546B9" w:rsidRPr="007546B9">
        <w:rPr>
          <w:rFonts w:eastAsiaTheme="majorEastAsia" w:hint="eastAsia"/>
          <w:color w:val="000000"/>
          <w:sz w:val="28"/>
          <w:szCs w:val="28"/>
        </w:rPr>
        <w:lastRenderedPageBreak/>
        <w:t>术服务项目</w:t>
      </w:r>
      <w:r w:rsidR="007546B9" w:rsidRPr="007546B9">
        <w:rPr>
          <w:rFonts w:eastAsiaTheme="majorEastAsia" w:hint="eastAsia"/>
          <w:color w:val="000000"/>
          <w:sz w:val="28"/>
          <w:szCs w:val="28"/>
        </w:rPr>
        <w:t>24</w:t>
      </w:r>
      <w:r w:rsidR="007546B9" w:rsidRPr="007546B9">
        <w:rPr>
          <w:rFonts w:eastAsiaTheme="majorEastAsia" w:hint="eastAsia"/>
          <w:color w:val="000000"/>
          <w:sz w:val="28"/>
          <w:szCs w:val="28"/>
        </w:rPr>
        <w:t>项，合同金额</w:t>
      </w:r>
      <w:r w:rsidR="007546B9" w:rsidRPr="007546B9">
        <w:rPr>
          <w:rFonts w:eastAsiaTheme="majorEastAsia" w:hint="eastAsia"/>
          <w:color w:val="000000"/>
          <w:sz w:val="28"/>
          <w:szCs w:val="28"/>
        </w:rPr>
        <w:t>9</w:t>
      </w:r>
      <w:r w:rsidR="00F37649">
        <w:rPr>
          <w:rFonts w:eastAsiaTheme="majorEastAsia" w:hint="eastAsia"/>
          <w:color w:val="000000"/>
          <w:sz w:val="28"/>
          <w:szCs w:val="28"/>
        </w:rPr>
        <w:t>00</w:t>
      </w:r>
      <w:r w:rsidR="00F37649">
        <w:rPr>
          <w:rFonts w:eastAsiaTheme="majorEastAsia" w:hint="eastAsia"/>
          <w:color w:val="000000"/>
          <w:sz w:val="28"/>
          <w:szCs w:val="28"/>
        </w:rPr>
        <w:t>余</w:t>
      </w:r>
      <w:r w:rsidR="007546B9" w:rsidRPr="007546B9">
        <w:rPr>
          <w:rFonts w:eastAsiaTheme="majorEastAsia" w:hint="eastAsia"/>
          <w:color w:val="000000"/>
          <w:sz w:val="28"/>
          <w:szCs w:val="28"/>
        </w:rPr>
        <w:t>万元。发表国内外权威期刊论文</w:t>
      </w:r>
      <w:r w:rsidR="007546B9" w:rsidRPr="007546B9">
        <w:rPr>
          <w:rFonts w:eastAsiaTheme="majorEastAsia" w:hint="eastAsia"/>
          <w:color w:val="000000"/>
          <w:sz w:val="28"/>
          <w:szCs w:val="28"/>
        </w:rPr>
        <w:t>24</w:t>
      </w:r>
      <w:r w:rsidR="00F37649">
        <w:rPr>
          <w:rFonts w:eastAsiaTheme="majorEastAsia" w:hint="eastAsia"/>
          <w:color w:val="000000"/>
          <w:sz w:val="28"/>
          <w:szCs w:val="28"/>
        </w:rPr>
        <w:t>0</w:t>
      </w:r>
      <w:r w:rsidR="00F37649">
        <w:rPr>
          <w:rFonts w:eastAsiaTheme="majorEastAsia" w:hint="eastAsia"/>
          <w:color w:val="000000"/>
          <w:sz w:val="28"/>
          <w:szCs w:val="28"/>
        </w:rPr>
        <w:t>余</w:t>
      </w:r>
      <w:r w:rsidR="007546B9" w:rsidRPr="007546B9">
        <w:rPr>
          <w:rFonts w:eastAsiaTheme="majorEastAsia" w:hint="eastAsia"/>
          <w:color w:val="000000"/>
          <w:sz w:val="28"/>
          <w:szCs w:val="28"/>
        </w:rPr>
        <w:t>篇，出版学术专著</w:t>
      </w:r>
      <w:r w:rsidR="007546B9" w:rsidRPr="007546B9">
        <w:rPr>
          <w:rFonts w:eastAsiaTheme="majorEastAsia" w:hint="eastAsia"/>
          <w:color w:val="000000"/>
          <w:sz w:val="28"/>
          <w:szCs w:val="28"/>
        </w:rPr>
        <w:t>1</w:t>
      </w:r>
      <w:r w:rsidR="007546B9" w:rsidRPr="007546B9">
        <w:rPr>
          <w:rFonts w:eastAsiaTheme="majorEastAsia" w:hint="eastAsia"/>
          <w:color w:val="000000"/>
          <w:sz w:val="28"/>
          <w:szCs w:val="28"/>
        </w:rPr>
        <w:t>部</w:t>
      </w:r>
      <w:r w:rsidR="007546B9">
        <w:rPr>
          <w:rFonts w:eastAsiaTheme="majorEastAsia" w:hint="eastAsia"/>
          <w:color w:val="000000"/>
          <w:sz w:val="28"/>
          <w:szCs w:val="28"/>
        </w:rPr>
        <w:t>。</w:t>
      </w:r>
    </w:p>
    <w:p w14:paraId="0216E43D" w14:textId="45190EC1" w:rsidR="001665F6" w:rsidRDefault="00666052">
      <w:pPr>
        <w:pStyle w:val="2"/>
        <w:ind w:firstLine="562"/>
        <w:rPr>
          <w:rFonts w:ascii="Times New Roman" w:eastAsiaTheme="majorEastAsia" w:hAnsi="Times New Roman"/>
        </w:rPr>
      </w:pPr>
      <w:bookmarkStart w:id="20" w:name="_Toc83710060"/>
      <w:bookmarkStart w:id="21" w:name="_Toc21388"/>
      <w:bookmarkStart w:id="22" w:name="_Toc14361"/>
      <w:r>
        <w:rPr>
          <w:rFonts w:ascii="Times New Roman" w:eastAsiaTheme="majorEastAsia" w:hAnsi="Times New Roman"/>
        </w:rPr>
        <w:t xml:space="preserve">2.4. </w:t>
      </w:r>
      <w:r>
        <w:rPr>
          <w:rFonts w:ascii="Times New Roman" w:eastAsiaTheme="majorEastAsia" w:hAnsi="Times New Roman"/>
        </w:rPr>
        <w:t>教学科研</w:t>
      </w:r>
      <w:bookmarkEnd w:id="20"/>
      <w:bookmarkEnd w:id="21"/>
      <w:bookmarkEnd w:id="22"/>
      <w:r w:rsidR="0007610B">
        <w:rPr>
          <w:rFonts w:ascii="Times New Roman" w:eastAsiaTheme="majorEastAsia" w:hAnsi="Times New Roman" w:hint="eastAsia"/>
        </w:rPr>
        <w:t>条件</w:t>
      </w:r>
    </w:p>
    <w:p w14:paraId="433EAE55" w14:textId="6AF0F6A1" w:rsidR="001665F6" w:rsidRDefault="00666052">
      <w:pPr>
        <w:spacing w:line="360" w:lineRule="auto"/>
        <w:ind w:firstLineChars="200" w:firstLine="562"/>
        <w:rPr>
          <w:rFonts w:eastAsiaTheme="majorEastAsia"/>
          <w:color w:val="000000"/>
          <w:sz w:val="28"/>
          <w:szCs w:val="28"/>
        </w:rPr>
      </w:pPr>
      <w:r>
        <w:rPr>
          <w:rFonts w:eastAsiaTheme="majorEastAsia"/>
          <w:b/>
          <w:color w:val="000000"/>
          <w:sz w:val="28"/>
          <w:szCs w:val="28"/>
        </w:rPr>
        <w:t>本学科搭建了高水平的科研平台，有力支撑了本学科的科研和教学工作，为各学科与实践结合服务创新提供了强有力的保障。</w:t>
      </w:r>
      <w:r>
        <w:rPr>
          <w:rFonts w:eastAsiaTheme="majorEastAsia"/>
          <w:color w:val="000000"/>
          <w:sz w:val="28"/>
          <w:szCs w:val="28"/>
        </w:rPr>
        <w:t>如工商管理博士后科研流动站、经济管理国家级实验教学示范中心、广东省人文社科重点研究基地</w:t>
      </w:r>
      <w:r>
        <w:rPr>
          <w:rFonts w:eastAsiaTheme="majorEastAsia"/>
          <w:color w:val="000000"/>
          <w:sz w:val="28"/>
          <w:szCs w:val="28"/>
        </w:rPr>
        <w:t>“</w:t>
      </w:r>
      <w:r>
        <w:rPr>
          <w:rFonts w:eastAsiaTheme="majorEastAsia"/>
          <w:color w:val="000000"/>
          <w:sz w:val="28"/>
          <w:szCs w:val="28"/>
        </w:rPr>
        <w:t>企业发展研究所</w:t>
      </w:r>
      <w:r>
        <w:rPr>
          <w:rFonts w:eastAsiaTheme="majorEastAsia"/>
          <w:color w:val="000000"/>
          <w:sz w:val="28"/>
          <w:szCs w:val="28"/>
        </w:rPr>
        <w:t>”</w:t>
      </w:r>
      <w:r>
        <w:rPr>
          <w:rFonts w:eastAsiaTheme="majorEastAsia"/>
          <w:color w:val="000000"/>
          <w:sz w:val="28"/>
          <w:szCs w:val="28"/>
        </w:rPr>
        <w:t>、广州市人文社科重点研究基地</w:t>
      </w:r>
      <w:r>
        <w:rPr>
          <w:rFonts w:eastAsiaTheme="majorEastAsia"/>
          <w:color w:val="000000"/>
          <w:sz w:val="28"/>
          <w:szCs w:val="28"/>
        </w:rPr>
        <w:t>“</w:t>
      </w:r>
      <w:r>
        <w:rPr>
          <w:rFonts w:eastAsiaTheme="majorEastAsia"/>
          <w:color w:val="000000"/>
          <w:sz w:val="28"/>
          <w:szCs w:val="28"/>
        </w:rPr>
        <w:t>暨南大学广州区域低碳经济研究基地</w:t>
      </w:r>
      <w:r>
        <w:rPr>
          <w:rFonts w:eastAsiaTheme="majorEastAsia"/>
          <w:color w:val="000000"/>
          <w:sz w:val="28"/>
          <w:szCs w:val="28"/>
        </w:rPr>
        <w:t>”</w:t>
      </w:r>
      <w:r>
        <w:rPr>
          <w:rFonts w:eastAsiaTheme="majorEastAsia" w:hint="eastAsia"/>
          <w:color w:val="000000"/>
          <w:sz w:val="28"/>
          <w:szCs w:val="28"/>
        </w:rPr>
        <w:t>和</w:t>
      </w:r>
      <w:r>
        <w:rPr>
          <w:rFonts w:eastAsiaTheme="majorEastAsia"/>
          <w:color w:val="000000"/>
          <w:sz w:val="28"/>
          <w:szCs w:val="28"/>
        </w:rPr>
        <w:t xml:space="preserve"> “</w:t>
      </w:r>
      <w:r>
        <w:rPr>
          <w:rFonts w:eastAsiaTheme="majorEastAsia"/>
          <w:color w:val="000000"/>
          <w:sz w:val="28"/>
          <w:szCs w:val="28"/>
        </w:rPr>
        <w:t>广州品牌创新发展研究基地</w:t>
      </w:r>
      <w:r>
        <w:rPr>
          <w:rFonts w:eastAsiaTheme="majorEastAsia"/>
          <w:color w:val="000000"/>
          <w:sz w:val="28"/>
          <w:szCs w:val="28"/>
        </w:rPr>
        <w:t>”</w:t>
      </w:r>
      <w:r>
        <w:rPr>
          <w:rFonts w:eastAsiaTheme="majorEastAsia"/>
          <w:color w:val="000000"/>
          <w:sz w:val="28"/>
          <w:szCs w:val="28"/>
        </w:rPr>
        <w:t>、广东省哲学社会科学重点实验室</w:t>
      </w:r>
      <w:r>
        <w:rPr>
          <w:rFonts w:eastAsiaTheme="majorEastAsia"/>
          <w:color w:val="000000"/>
          <w:sz w:val="28"/>
          <w:szCs w:val="28"/>
        </w:rPr>
        <w:t>“</w:t>
      </w:r>
      <w:r>
        <w:rPr>
          <w:rFonts w:eastAsiaTheme="majorEastAsia"/>
          <w:color w:val="000000"/>
          <w:sz w:val="28"/>
          <w:szCs w:val="28"/>
        </w:rPr>
        <w:t>神经管理学实验室</w:t>
      </w:r>
      <w:r>
        <w:rPr>
          <w:rFonts w:eastAsiaTheme="majorEastAsia"/>
          <w:color w:val="000000"/>
          <w:sz w:val="28"/>
          <w:szCs w:val="28"/>
        </w:rPr>
        <w:t>”</w:t>
      </w:r>
      <w:r>
        <w:rPr>
          <w:rFonts w:eastAsiaTheme="majorEastAsia"/>
          <w:color w:val="000000"/>
          <w:sz w:val="28"/>
          <w:szCs w:val="28"/>
        </w:rPr>
        <w:t>、高校新型智库</w:t>
      </w:r>
      <w:r>
        <w:rPr>
          <w:rFonts w:eastAsiaTheme="majorEastAsia"/>
          <w:color w:val="000000"/>
          <w:sz w:val="28"/>
          <w:szCs w:val="28"/>
        </w:rPr>
        <w:t>“</w:t>
      </w:r>
      <w:r>
        <w:rPr>
          <w:rFonts w:eastAsiaTheme="majorEastAsia"/>
          <w:color w:val="000000"/>
          <w:sz w:val="28"/>
          <w:szCs w:val="28"/>
        </w:rPr>
        <w:t>暨南大学绿色发展研究中心</w:t>
      </w:r>
      <w:r>
        <w:rPr>
          <w:rFonts w:eastAsiaTheme="majorEastAsia"/>
          <w:color w:val="000000"/>
          <w:sz w:val="28"/>
          <w:szCs w:val="28"/>
        </w:rPr>
        <w:t>”</w:t>
      </w:r>
      <w:r>
        <w:rPr>
          <w:rFonts w:eastAsiaTheme="majorEastAsia"/>
          <w:color w:val="000000"/>
          <w:sz w:val="28"/>
          <w:szCs w:val="28"/>
        </w:rPr>
        <w:t>等。</w:t>
      </w:r>
    </w:p>
    <w:p w14:paraId="3204AD62" w14:textId="77777777" w:rsidR="001665F6" w:rsidRDefault="00666052">
      <w:pPr>
        <w:pStyle w:val="2"/>
        <w:ind w:firstLine="562"/>
        <w:rPr>
          <w:rFonts w:ascii="Times New Roman" w:eastAsiaTheme="majorEastAsia" w:hAnsi="Times New Roman"/>
        </w:rPr>
      </w:pPr>
      <w:bookmarkStart w:id="23" w:name="_Toc28285"/>
      <w:bookmarkStart w:id="24" w:name="_Toc14800"/>
      <w:bookmarkStart w:id="25" w:name="_Toc83710061"/>
      <w:r>
        <w:rPr>
          <w:rFonts w:ascii="Times New Roman" w:eastAsiaTheme="majorEastAsia" w:hAnsi="Times New Roman"/>
        </w:rPr>
        <w:t xml:space="preserve">2.5 </w:t>
      </w:r>
      <w:r>
        <w:rPr>
          <w:rFonts w:ascii="Times New Roman" w:eastAsiaTheme="majorEastAsia" w:hAnsi="Times New Roman"/>
        </w:rPr>
        <w:t>奖助体系</w:t>
      </w:r>
      <w:bookmarkEnd w:id="23"/>
      <w:bookmarkEnd w:id="24"/>
      <w:bookmarkEnd w:id="25"/>
    </w:p>
    <w:p w14:paraId="79E28714" w14:textId="5B6C95BD" w:rsidR="001665F6" w:rsidRDefault="00666052" w:rsidP="00F37649">
      <w:pPr>
        <w:spacing w:line="360" w:lineRule="auto"/>
        <w:ind w:firstLineChars="200" w:firstLine="562"/>
        <w:rPr>
          <w:b/>
          <w:bCs/>
          <w:color w:val="000000"/>
          <w:sz w:val="28"/>
          <w:szCs w:val="28"/>
        </w:rPr>
      </w:pPr>
      <w:r>
        <w:rPr>
          <w:rFonts w:eastAsiaTheme="majorEastAsia"/>
          <w:b/>
          <w:color w:val="000000"/>
          <w:sz w:val="28"/>
          <w:szCs w:val="28"/>
        </w:rPr>
        <w:t>本学科点具备完整的研究生奖助体系，覆盖内地学生</w:t>
      </w:r>
      <w:r>
        <w:rPr>
          <w:rFonts w:eastAsiaTheme="majorEastAsia" w:hint="eastAsia"/>
          <w:b/>
          <w:color w:val="000000"/>
          <w:sz w:val="28"/>
          <w:szCs w:val="28"/>
        </w:rPr>
        <w:t>和</w:t>
      </w:r>
      <w:r>
        <w:rPr>
          <w:rFonts w:eastAsiaTheme="majorEastAsia"/>
          <w:b/>
          <w:color w:val="000000"/>
          <w:sz w:val="28"/>
          <w:szCs w:val="28"/>
        </w:rPr>
        <w:t>海外学子。</w:t>
      </w:r>
      <w:r w:rsidR="00ED3645" w:rsidRPr="00ED3645">
        <w:rPr>
          <w:rFonts w:eastAsiaTheme="majorEastAsia" w:hint="eastAsia"/>
          <w:color w:val="000000"/>
          <w:sz w:val="28"/>
          <w:szCs w:val="28"/>
        </w:rPr>
        <w:t>本年度研究生奖助金资助金评选金额达</w:t>
      </w:r>
      <w:r w:rsidR="00ED3645" w:rsidRPr="00ED3645">
        <w:rPr>
          <w:rFonts w:eastAsiaTheme="majorEastAsia" w:hint="eastAsia"/>
          <w:color w:val="000000"/>
          <w:sz w:val="28"/>
          <w:szCs w:val="28"/>
        </w:rPr>
        <w:t>589.5</w:t>
      </w:r>
      <w:r w:rsidR="00ED3645" w:rsidRPr="00ED3645">
        <w:rPr>
          <w:rFonts w:eastAsiaTheme="majorEastAsia" w:hint="eastAsia"/>
          <w:color w:val="000000"/>
          <w:sz w:val="28"/>
          <w:szCs w:val="28"/>
        </w:rPr>
        <w:t>万元，奖助学金奖励覆盖面达到</w:t>
      </w:r>
      <w:r w:rsidR="00ED3645" w:rsidRPr="00ED3645">
        <w:rPr>
          <w:rFonts w:eastAsiaTheme="majorEastAsia" w:hint="eastAsia"/>
          <w:color w:val="000000"/>
          <w:sz w:val="28"/>
          <w:szCs w:val="28"/>
        </w:rPr>
        <w:t>95%</w:t>
      </w:r>
      <w:r w:rsidR="00ED3645" w:rsidRPr="00ED3645">
        <w:rPr>
          <w:rFonts w:eastAsiaTheme="majorEastAsia" w:hint="eastAsia"/>
          <w:color w:val="000000"/>
          <w:sz w:val="28"/>
          <w:szCs w:val="28"/>
        </w:rPr>
        <w:t>以上。对于优秀研究生设有研究生国家奖学金、研究生学业奖学金、优秀毕业研究生奖学金、优秀研究生干部奖学金、校友奖学金等。对于贫困学生，还设有卓越励志学长奖学金、顺丰奖学金、南航“十分”关爱励学金、吴小兰助学金、国家助学贷款、临时困难补贴等，为学生生活提供帮助。对于台湾、港澳及华侨学生和留学生，还设有台湾、港澳及华侨学生奖学金、广东省政府来粤留学生奖学金等。此外，还设立有“三助”（助研、助教、助管）资助体系，为研究生提供助学岗位。</w:t>
      </w:r>
    </w:p>
    <w:p w14:paraId="772A67F7" w14:textId="155ABAF5" w:rsidR="001665F6" w:rsidRPr="007065DB" w:rsidRDefault="007065DB" w:rsidP="007065DB">
      <w:pPr>
        <w:autoSpaceDE w:val="0"/>
        <w:autoSpaceDN w:val="0"/>
        <w:spacing w:line="360" w:lineRule="auto"/>
        <w:jc w:val="left"/>
        <w:rPr>
          <w:rFonts w:ascii="黑体" w:eastAsia="黑体"/>
          <w:b/>
          <w:sz w:val="32"/>
          <w:szCs w:val="32"/>
        </w:rPr>
      </w:pPr>
      <w:bookmarkStart w:id="26" w:name="_Toc83710062"/>
      <w:bookmarkStart w:id="27" w:name="_Toc13259"/>
      <w:bookmarkStart w:id="28" w:name="_Toc372055379"/>
      <w:bookmarkStart w:id="29" w:name="_Toc11468"/>
      <w:bookmarkStart w:id="30" w:name="_Toc5045"/>
      <w:r w:rsidRPr="007065DB">
        <w:rPr>
          <w:rFonts w:ascii="黑体" w:eastAsia="黑体" w:hint="eastAsia"/>
          <w:b/>
          <w:sz w:val="32"/>
          <w:szCs w:val="32"/>
        </w:rPr>
        <w:t>三、</w:t>
      </w:r>
      <w:r w:rsidRPr="007065DB">
        <w:rPr>
          <w:rFonts w:ascii="黑体" w:eastAsia="黑体"/>
          <w:b/>
          <w:sz w:val="32"/>
          <w:szCs w:val="32"/>
        </w:rPr>
        <w:t>人才培养</w:t>
      </w:r>
      <w:bookmarkEnd w:id="26"/>
      <w:bookmarkEnd w:id="27"/>
      <w:bookmarkEnd w:id="28"/>
      <w:bookmarkEnd w:id="29"/>
      <w:bookmarkEnd w:id="30"/>
    </w:p>
    <w:p w14:paraId="30E35BFB" w14:textId="77777777" w:rsidR="001665F6" w:rsidRDefault="00666052">
      <w:pPr>
        <w:pStyle w:val="2"/>
        <w:ind w:firstLine="562"/>
        <w:rPr>
          <w:rFonts w:ascii="Times New Roman" w:hAnsi="Times New Roman"/>
        </w:rPr>
      </w:pPr>
      <w:bookmarkStart w:id="31" w:name="_Toc23593"/>
      <w:bookmarkStart w:id="32" w:name="_Toc29023"/>
      <w:bookmarkStart w:id="33" w:name="_Toc83710063"/>
      <w:r>
        <w:rPr>
          <w:rFonts w:ascii="Times New Roman" w:hAnsi="Times New Roman"/>
        </w:rPr>
        <w:t xml:space="preserve">3.1 </w:t>
      </w:r>
      <w:r>
        <w:rPr>
          <w:rFonts w:ascii="Times New Roman" w:hAnsi="Times New Roman"/>
        </w:rPr>
        <w:t>严控选拔环节，确保招生生源与结构优势</w:t>
      </w:r>
      <w:bookmarkEnd w:id="31"/>
      <w:bookmarkEnd w:id="32"/>
      <w:bookmarkEnd w:id="33"/>
    </w:p>
    <w:p w14:paraId="187CCB5C" w14:textId="10C2D91A" w:rsidR="001665F6" w:rsidRPr="005144A2" w:rsidRDefault="00666052" w:rsidP="005144A2">
      <w:pPr>
        <w:spacing w:line="540" w:lineRule="exact"/>
        <w:ind w:firstLineChars="200" w:firstLine="560"/>
        <w:rPr>
          <w:color w:val="000000"/>
          <w:sz w:val="28"/>
          <w:szCs w:val="28"/>
        </w:rPr>
      </w:pPr>
      <w:r>
        <w:rPr>
          <w:color w:val="000000"/>
          <w:sz w:val="28"/>
          <w:szCs w:val="28"/>
        </w:rPr>
        <w:t>在历年的招生工作中，无论是报考</w:t>
      </w:r>
      <w:r w:rsidR="00CC4D06">
        <w:rPr>
          <w:rFonts w:hint="eastAsia"/>
          <w:color w:val="000000"/>
          <w:sz w:val="28"/>
          <w:szCs w:val="28"/>
        </w:rPr>
        <w:t>人数</w:t>
      </w:r>
      <w:r>
        <w:rPr>
          <w:color w:val="000000"/>
          <w:sz w:val="28"/>
          <w:szCs w:val="28"/>
        </w:rPr>
        <w:t>和生源结构，本学科在学校</w:t>
      </w:r>
      <w:r>
        <w:rPr>
          <w:color w:val="000000"/>
          <w:sz w:val="28"/>
          <w:szCs w:val="28"/>
        </w:rPr>
        <w:lastRenderedPageBreak/>
        <w:t>范围内都名列前茅。</w:t>
      </w:r>
      <w:r w:rsidR="00ED3645" w:rsidRPr="00ED3645">
        <w:rPr>
          <w:rFonts w:hint="eastAsia"/>
          <w:color w:val="000000"/>
          <w:sz w:val="28"/>
          <w:szCs w:val="28"/>
        </w:rPr>
        <w:t>本年度硕士研究生报考人数</w:t>
      </w:r>
      <w:r w:rsidR="00ED3645" w:rsidRPr="00ED3645">
        <w:rPr>
          <w:rFonts w:hint="eastAsia"/>
          <w:color w:val="000000"/>
          <w:sz w:val="28"/>
          <w:szCs w:val="28"/>
        </w:rPr>
        <w:t>2465</w:t>
      </w:r>
      <w:r w:rsidR="00ED3645" w:rsidRPr="00ED3645">
        <w:rPr>
          <w:rFonts w:hint="eastAsia"/>
          <w:color w:val="000000"/>
          <w:sz w:val="28"/>
          <w:szCs w:val="28"/>
        </w:rPr>
        <w:t>人，录取比例为</w:t>
      </w:r>
      <w:r w:rsidR="00ED3645" w:rsidRPr="00ED3645">
        <w:rPr>
          <w:rFonts w:hint="eastAsia"/>
          <w:color w:val="000000"/>
          <w:sz w:val="28"/>
          <w:szCs w:val="28"/>
        </w:rPr>
        <w:t>5%</w:t>
      </w:r>
      <w:r w:rsidR="00ED3645" w:rsidRPr="00ED3645">
        <w:rPr>
          <w:rFonts w:hint="eastAsia"/>
          <w:color w:val="000000"/>
          <w:sz w:val="28"/>
          <w:szCs w:val="28"/>
        </w:rPr>
        <w:t>，来自</w:t>
      </w:r>
      <w:r w:rsidR="00ED3645" w:rsidRPr="00ED3645">
        <w:rPr>
          <w:rFonts w:hint="eastAsia"/>
          <w:color w:val="000000"/>
          <w:sz w:val="28"/>
          <w:szCs w:val="28"/>
        </w:rPr>
        <w:t>211</w:t>
      </w:r>
      <w:r w:rsidR="00ED3645" w:rsidRPr="00ED3645">
        <w:rPr>
          <w:rFonts w:hint="eastAsia"/>
          <w:color w:val="000000"/>
          <w:sz w:val="28"/>
          <w:szCs w:val="28"/>
        </w:rPr>
        <w:t>、</w:t>
      </w:r>
      <w:r w:rsidR="00ED3645" w:rsidRPr="00ED3645">
        <w:rPr>
          <w:rFonts w:hint="eastAsia"/>
          <w:color w:val="000000"/>
          <w:sz w:val="28"/>
          <w:szCs w:val="28"/>
        </w:rPr>
        <w:t>985</w:t>
      </w:r>
      <w:r w:rsidR="00ED3645" w:rsidRPr="00ED3645">
        <w:rPr>
          <w:rFonts w:hint="eastAsia"/>
          <w:color w:val="000000"/>
          <w:sz w:val="28"/>
          <w:szCs w:val="28"/>
        </w:rPr>
        <w:t>高校生源比例</w:t>
      </w:r>
      <w:r w:rsidR="00ED3645" w:rsidRPr="00ED3645">
        <w:rPr>
          <w:rFonts w:hint="eastAsia"/>
          <w:color w:val="000000"/>
          <w:sz w:val="28"/>
          <w:szCs w:val="28"/>
        </w:rPr>
        <w:t>23%</w:t>
      </w:r>
      <w:r w:rsidR="00ED3645" w:rsidRPr="00ED3645">
        <w:rPr>
          <w:rFonts w:hint="eastAsia"/>
          <w:color w:val="000000"/>
          <w:sz w:val="28"/>
          <w:szCs w:val="28"/>
        </w:rPr>
        <w:t>；博士研究生报考人数</w:t>
      </w:r>
      <w:r w:rsidR="00ED3645" w:rsidRPr="00ED3645">
        <w:rPr>
          <w:rFonts w:hint="eastAsia"/>
          <w:color w:val="000000"/>
          <w:sz w:val="28"/>
          <w:szCs w:val="28"/>
        </w:rPr>
        <w:t>108</w:t>
      </w:r>
      <w:r w:rsidR="00FB0DAE">
        <w:rPr>
          <w:rFonts w:hint="eastAsia"/>
          <w:color w:val="000000"/>
          <w:sz w:val="28"/>
          <w:szCs w:val="28"/>
        </w:rPr>
        <w:t>人</w:t>
      </w:r>
      <w:r w:rsidR="00ED3645" w:rsidRPr="00ED3645">
        <w:rPr>
          <w:rFonts w:hint="eastAsia"/>
          <w:color w:val="000000"/>
          <w:sz w:val="28"/>
          <w:szCs w:val="28"/>
        </w:rPr>
        <w:t>，</w:t>
      </w:r>
      <w:r w:rsidR="00FB0DAE">
        <w:rPr>
          <w:rFonts w:hint="eastAsia"/>
          <w:color w:val="000000"/>
          <w:sz w:val="28"/>
          <w:szCs w:val="28"/>
        </w:rPr>
        <w:t>录取</w:t>
      </w:r>
      <w:r w:rsidR="00ED3645" w:rsidRPr="00ED3645">
        <w:rPr>
          <w:rFonts w:hint="eastAsia"/>
          <w:color w:val="000000"/>
          <w:sz w:val="28"/>
          <w:szCs w:val="28"/>
        </w:rPr>
        <w:t>比例为</w:t>
      </w:r>
      <w:r w:rsidR="00ED3645" w:rsidRPr="00ED3645">
        <w:rPr>
          <w:rFonts w:hint="eastAsia"/>
          <w:color w:val="000000"/>
          <w:sz w:val="28"/>
          <w:szCs w:val="28"/>
        </w:rPr>
        <w:t>29.6%</w:t>
      </w:r>
      <w:r w:rsidR="00ED3645" w:rsidRPr="00ED3645">
        <w:rPr>
          <w:rFonts w:hint="eastAsia"/>
          <w:color w:val="000000"/>
          <w:sz w:val="28"/>
          <w:szCs w:val="28"/>
        </w:rPr>
        <w:t>，来自</w:t>
      </w:r>
      <w:r w:rsidR="00ED3645" w:rsidRPr="00ED3645">
        <w:rPr>
          <w:rFonts w:hint="eastAsia"/>
          <w:color w:val="000000"/>
          <w:sz w:val="28"/>
          <w:szCs w:val="28"/>
        </w:rPr>
        <w:t>211</w:t>
      </w:r>
      <w:r w:rsidR="00ED3645" w:rsidRPr="00ED3645">
        <w:rPr>
          <w:rFonts w:hint="eastAsia"/>
          <w:color w:val="000000"/>
          <w:sz w:val="28"/>
          <w:szCs w:val="28"/>
        </w:rPr>
        <w:t>、</w:t>
      </w:r>
      <w:r w:rsidR="00ED3645" w:rsidRPr="00ED3645">
        <w:rPr>
          <w:rFonts w:hint="eastAsia"/>
          <w:color w:val="000000"/>
          <w:sz w:val="28"/>
          <w:szCs w:val="28"/>
        </w:rPr>
        <w:t>985</w:t>
      </w:r>
      <w:r w:rsidR="00ED3645" w:rsidRPr="00ED3645">
        <w:rPr>
          <w:rFonts w:hint="eastAsia"/>
          <w:color w:val="000000"/>
          <w:sz w:val="28"/>
          <w:szCs w:val="28"/>
        </w:rPr>
        <w:t>高校生源比例</w:t>
      </w:r>
      <w:r w:rsidR="00ED3645" w:rsidRPr="00ED3645">
        <w:rPr>
          <w:rFonts w:hint="eastAsia"/>
          <w:color w:val="000000"/>
          <w:sz w:val="28"/>
          <w:szCs w:val="28"/>
        </w:rPr>
        <w:t>30%</w:t>
      </w:r>
      <w:r w:rsidR="00ED3645">
        <w:rPr>
          <w:rFonts w:hint="eastAsia"/>
          <w:color w:val="000000"/>
          <w:sz w:val="28"/>
          <w:szCs w:val="28"/>
        </w:rPr>
        <w:t>。较上一年度，博士和硕士的报名人数和优质生源比例均有上涨。</w:t>
      </w:r>
    </w:p>
    <w:p w14:paraId="1193CC2F" w14:textId="77777777" w:rsidR="001665F6" w:rsidRDefault="00666052">
      <w:pPr>
        <w:pStyle w:val="2"/>
        <w:ind w:firstLine="562"/>
        <w:rPr>
          <w:rFonts w:ascii="Times New Roman" w:hAnsi="Times New Roman"/>
        </w:rPr>
      </w:pPr>
      <w:bookmarkStart w:id="34" w:name="_Toc83710064"/>
      <w:bookmarkStart w:id="35" w:name="_Toc2084"/>
      <w:bookmarkStart w:id="36" w:name="_Toc15619"/>
      <w:r>
        <w:rPr>
          <w:rFonts w:ascii="Times New Roman" w:hAnsi="Times New Roman"/>
        </w:rPr>
        <w:t xml:space="preserve">3.2 </w:t>
      </w:r>
      <w:r>
        <w:rPr>
          <w:rFonts w:ascii="Times New Roman" w:hAnsi="Times New Roman"/>
        </w:rPr>
        <w:t>落实立德树人根本任务，思政教育</w:t>
      </w:r>
      <w:bookmarkEnd w:id="34"/>
      <w:r>
        <w:rPr>
          <w:rFonts w:ascii="Times New Roman" w:hAnsi="Times New Roman"/>
        </w:rPr>
        <w:t>成效显著</w:t>
      </w:r>
      <w:bookmarkEnd w:id="35"/>
      <w:bookmarkEnd w:id="36"/>
    </w:p>
    <w:p w14:paraId="6E0CDC6C" w14:textId="15A384AD" w:rsidR="001665F6" w:rsidRDefault="00666052">
      <w:pPr>
        <w:spacing w:line="360" w:lineRule="auto"/>
        <w:ind w:firstLineChars="200" w:firstLine="560"/>
        <w:rPr>
          <w:color w:val="000000"/>
          <w:sz w:val="28"/>
          <w:szCs w:val="28"/>
        </w:rPr>
      </w:pPr>
      <w:r>
        <w:rPr>
          <w:color w:val="000000"/>
          <w:sz w:val="28"/>
          <w:szCs w:val="28"/>
        </w:rPr>
        <w:t>本学科以习</w:t>
      </w:r>
      <w:r w:rsidR="004B4147">
        <w:rPr>
          <w:rFonts w:hint="eastAsia"/>
          <w:color w:val="000000"/>
          <w:sz w:val="28"/>
          <w:szCs w:val="28"/>
        </w:rPr>
        <w:t>近平</w:t>
      </w:r>
      <w:r>
        <w:rPr>
          <w:color w:val="000000"/>
          <w:sz w:val="28"/>
          <w:szCs w:val="28"/>
        </w:rPr>
        <w:t>总书记视察广东及暨南大学重要讲话精神为引领，以培养</w:t>
      </w:r>
      <w:r>
        <w:rPr>
          <w:color w:val="000000"/>
          <w:sz w:val="28"/>
          <w:szCs w:val="28"/>
        </w:rPr>
        <w:t>“</w:t>
      </w:r>
      <w:r>
        <w:rPr>
          <w:color w:val="000000"/>
          <w:sz w:val="28"/>
          <w:szCs w:val="28"/>
        </w:rPr>
        <w:t>弘德范、厚基础、强实践、高认同、勇担当、深融合</w:t>
      </w:r>
      <w:r>
        <w:rPr>
          <w:color w:val="000000"/>
          <w:sz w:val="28"/>
          <w:szCs w:val="28"/>
        </w:rPr>
        <w:t>”</w:t>
      </w:r>
      <w:r>
        <w:rPr>
          <w:color w:val="000000"/>
          <w:sz w:val="28"/>
          <w:szCs w:val="28"/>
        </w:rPr>
        <w:t>的新时代商科人才为目标，践行</w:t>
      </w:r>
      <w:r>
        <w:rPr>
          <w:color w:val="000000"/>
          <w:sz w:val="28"/>
          <w:szCs w:val="28"/>
        </w:rPr>
        <w:t>“</w:t>
      </w:r>
      <w:r>
        <w:rPr>
          <w:color w:val="000000"/>
          <w:sz w:val="28"/>
          <w:szCs w:val="28"/>
        </w:rPr>
        <w:t>三全育人</w:t>
      </w:r>
      <w:r>
        <w:rPr>
          <w:color w:val="000000"/>
          <w:sz w:val="28"/>
          <w:szCs w:val="28"/>
        </w:rPr>
        <w:t>”</w:t>
      </w:r>
      <w:r>
        <w:rPr>
          <w:color w:val="000000"/>
          <w:sz w:val="28"/>
          <w:szCs w:val="28"/>
        </w:rPr>
        <w:t>综合改革，服务大统战，服务粤港澳大湾区，为党育人，为国育才。</w:t>
      </w:r>
    </w:p>
    <w:p w14:paraId="17D95D5F" w14:textId="77777777" w:rsidR="001665F6" w:rsidRDefault="00666052">
      <w:pPr>
        <w:spacing w:line="360" w:lineRule="auto"/>
        <w:ind w:firstLineChars="202" w:firstLine="566"/>
        <w:rPr>
          <w:color w:val="000000"/>
          <w:sz w:val="28"/>
          <w:szCs w:val="28"/>
        </w:rPr>
      </w:pPr>
      <w:r>
        <w:rPr>
          <w:color w:val="000000"/>
          <w:sz w:val="28"/>
          <w:szCs w:val="28"/>
        </w:rPr>
        <w:t>（</w:t>
      </w:r>
      <w:r>
        <w:rPr>
          <w:color w:val="000000"/>
          <w:sz w:val="28"/>
          <w:szCs w:val="28"/>
        </w:rPr>
        <w:t>1</w:t>
      </w:r>
      <w:r>
        <w:rPr>
          <w:color w:val="000000"/>
          <w:sz w:val="28"/>
          <w:szCs w:val="28"/>
        </w:rPr>
        <w:t>）思政教育理念先行。依托</w:t>
      </w:r>
      <w:r>
        <w:rPr>
          <w:color w:val="000000"/>
          <w:sz w:val="28"/>
          <w:szCs w:val="28"/>
        </w:rPr>
        <w:t xml:space="preserve"> “</w:t>
      </w:r>
      <w:r>
        <w:rPr>
          <w:color w:val="000000"/>
          <w:sz w:val="28"/>
          <w:szCs w:val="28"/>
        </w:rPr>
        <w:t>广东省优秀基层党组织</w:t>
      </w:r>
      <w:r>
        <w:rPr>
          <w:color w:val="000000"/>
          <w:sz w:val="28"/>
          <w:szCs w:val="28"/>
        </w:rPr>
        <w:t>”</w:t>
      </w:r>
      <w:r>
        <w:rPr>
          <w:color w:val="000000"/>
          <w:sz w:val="28"/>
          <w:szCs w:val="28"/>
        </w:rPr>
        <w:t>的管理学院党委，</w:t>
      </w:r>
      <w:r>
        <w:rPr>
          <w:color w:val="000000"/>
          <w:sz w:val="28"/>
          <w:szCs w:val="28"/>
        </w:rPr>
        <w:t>“</w:t>
      </w:r>
      <w:r>
        <w:rPr>
          <w:color w:val="000000"/>
          <w:sz w:val="28"/>
          <w:szCs w:val="28"/>
        </w:rPr>
        <w:t>广东省党建工作标杆学院</w:t>
      </w:r>
      <w:r>
        <w:rPr>
          <w:color w:val="000000"/>
          <w:sz w:val="28"/>
          <w:szCs w:val="28"/>
        </w:rPr>
        <w:t>”</w:t>
      </w:r>
      <w:r>
        <w:rPr>
          <w:color w:val="000000"/>
          <w:sz w:val="28"/>
          <w:szCs w:val="28"/>
        </w:rPr>
        <w:t>、全国党建工作样板支部、广东省党建工作样板支部的教师队伍，通过首创的党建</w:t>
      </w:r>
      <w:r>
        <w:rPr>
          <w:color w:val="000000"/>
          <w:sz w:val="28"/>
          <w:szCs w:val="28"/>
        </w:rPr>
        <w:t>“</w:t>
      </w:r>
      <w:r>
        <w:rPr>
          <w:color w:val="000000"/>
          <w:sz w:val="28"/>
          <w:szCs w:val="28"/>
        </w:rPr>
        <w:t>三心</w:t>
      </w:r>
      <w:r>
        <w:rPr>
          <w:color w:val="000000"/>
          <w:sz w:val="28"/>
          <w:szCs w:val="28"/>
        </w:rPr>
        <w:t>”</w:t>
      </w:r>
      <w:r>
        <w:rPr>
          <w:color w:val="000000"/>
          <w:sz w:val="28"/>
          <w:szCs w:val="28"/>
        </w:rPr>
        <w:t>路径，打造品牌化党组织和优秀的专业思政教师团队。以</w:t>
      </w:r>
      <w:r>
        <w:rPr>
          <w:color w:val="000000"/>
          <w:sz w:val="28"/>
          <w:szCs w:val="28"/>
        </w:rPr>
        <w:t>“</w:t>
      </w:r>
      <w:r>
        <w:rPr>
          <w:color w:val="000000"/>
          <w:sz w:val="28"/>
          <w:szCs w:val="28"/>
        </w:rPr>
        <w:t>专业思政教育党建工作组</w:t>
      </w:r>
      <w:r>
        <w:rPr>
          <w:color w:val="000000"/>
          <w:sz w:val="28"/>
          <w:szCs w:val="28"/>
        </w:rPr>
        <w:t>”</w:t>
      </w:r>
      <w:r>
        <w:rPr>
          <w:color w:val="000000"/>
          <w:sz w:val="28"/>
          <w:szCs w:val="28"/>
        </w:rPr>
        <w:t>为主力军，以</w:t>
      </w:r>
      <w:r>
        <w:rPr>
          <w:color w:val="000000"/>
          <w:sz w:val="28"/>
          <w:szCs w:val="28"/>
        </w:rPr>
        <w:t>“</w:t>
      </w:r>
      <w:r>
        <w:rPr>
          <w:color w:val="000000"/>
          <w:sz w:val="28"/>
          <w:szCs w:val="28"/>
        </w:rPr>
        <w:t>恒心促学大讲堂</w:t>
      </w:r>
      <w:r>
        <w:rPr>
          <w:color w:val="000000"/>
          <w:sz w:val="28"/>
          <w:szCs w:val="28"/>
        </w:rPr>
        <w:t>”</w:t>
      </w:r>
      <w:r>
        <w:rPr>
          <w:color w:val="000000"/>
          <w:sz w:val="28"/>
          <w:szCs w:val="28"/>
        </w:rPr>
        <w:t>为主渠道，系统化开展国情、党史、改革成就、企业转型等方面的教育，促政治认同，坚定</w:t>
      </w:r>
      <w:r>
        <w:rPr>
          <w:color w:val="000000"/>
          <w:sz w:val="28"/>
          <w:szCs w:val="28"/>
        </w:rPr>
        <w:t>“</w:t>
      </w:r>
      <w:r>
        <w:rPr>
          <w:color w:val="000000"/>
          <w:sz w:val="28"/>
          <w:szCs w:val="28"/>
        </w:rPr>
        <w:t>四个自信</w:t>
      </w:r>
      <w:r>
        <w:rPr>
          <w:color w:val="000000"/>
          <w:sz w:val="28"/>
          <w:szCs w:val="28"/>
        </w:rPr>
        <w:t>”</w:t>
      </w:r>
      <w:r>
        <w:rPr>
          <w:color w:val="000000"/>
          <w:sz w:val="28"/>
          <w:szCs w:val="28"/>
        </w:rPr>
        <w:t>；以</w:t>
      </w:r>
      <w:r>
        <w:rPr>
          <w:color w:val="000000"/>
          <w:sz w:val="28"/>
          <w:szCs w:val="28"/>
        </w:rPr>
        <w:t>“</w:t>
      </w:r>
      <w:r>
        <w:rPr>
          <w:color w:val="000000"/>
          <w:sz w:val="28"/>
          <w:szCs w:val="28"/>
        </w:rPr>
        <w:t>爱心育情</w:t>
      </w:r>
      <w:r>
        <w:rPr>
          <w:color w:val="000000"/>
          <w:sz w:val="28"/>
          <w:szCs w:val="28"/>
        </w:rPr>
        <w:t>”</w:t>
      </w:r>
      <w:r>
        <w:rPr>
          <w:color w:val="000000"/>
          <w:sz w:val="28"/>
          <w:szCs w:val="28"/>
        </w:rPr>
        <w:t>促进</w:t>
      </w:r>
      <w:r>
        <w:rPr>
          <w:color w:val="000000"/>
          <w:sz w:val="28"/>
          <w:szCs w:val="28"/>
        </w:rPr>
        <w:t>“</w:t>
      </w:r>
      <w:r>
        <w:rPr>
          <w:color w:val="000000"/>
          <w:sz w:val="28"/>
          <w:szCs w:val="28"/>
        </w:rPr>
        <w:t>内驱</w:t>
      </w:r>
      <w:r>
        <w:rPr>
          <w:color w:val="000000"/>
          <w:sz w:val="28"/>
          <w:szCs w:val="28"/>
        </w:rPr>
        <w:t>”</w:t>
      </w:r>
      <w:r>
        <w:rPr>
          <w:color w:val="000000"/>
          <w:sz w:val="28"/>
          <w:szCs w:val="28"/>
        </w:rPr>
        <w:t>，增强师生对核心价值观内化的内生力，实现思政教育的内驱；以</w:t>
      </w:r>
      <w:r>
        <w:rPr>
          <w:color w:val="000000"/>
          <w:sz w:val="28"/>
          <w:szCs w:val="28"/>
        </w:rPr>
        <w:t>“</w:t>
      </w:r>
      <w:r>
        <w:rPr>
          <w:color w:val="000000"/>
          <w:sz w:val="28"/>
          <w:szCs w:val="28"/>
        </w:rPr>
        <w:t>信心聚力</w:t>
      </w:r>
      <w:r>
        <w:rPr>
          <w:color w:val="000000"/>
          <w:sz w:val="28"/>
          <w:szCs w:val="28"/>
        </w:rPr>
        <w:t>”</w:t>
      </w:r>
      <w:r>
        <w:rPr>
          <w:color w:val="000000"/>
          <w:sz w:val="28"/>
          <w:szCs w:val="28"/>
        </w:rPr>
        <w:t>推行团队、头雁、培育、激励等计划，促进师生的自主学习意识，实现思政教育的力行。</w:t>
      </w:r>
    </w:p>
    <w:p w14:paraId="08DFC8CD" w14:textId="371D5A29" w:rsidR="001665F6" w:rsidRDefault="00666052">
      <w:pPr>
        <w:spacing w:line="360" w:lineRule="auto"/>
        <w:ind w:firstLineChars="202" w:firstLine="566"/>
        <w:rPr>
          <w:color w:val="000000"/>
          <w:sz w:val="28"/>
          <w:szCs w:val="28"/>
        </w:rPr>
      </w:pPr>
      <w:r>
        <w:rPr>
          <w:color w:val="000000"/>
          <w:sz w:val="28"/>
          <w:szCs w:val="28"/>
        </w:rPr>
        <w:t>（</w:t>
      </w:r>
      <w:r>
        <w:rPr>
          <w:color w:val="000000"/>
          <w:sz w:val="28"/>
          <w:szCs w:val="28"/>
        </w:rPr>
        <w:t>2</w:t>
      </w:r>
      <w:r>
        <w:rPr>
          <w:color w:val="000000"/>
          <w:sz w:val="28"/>
          <w:szCs w:val="28"/>
        </w:rPr>
        <w:t>）思政培养体系保障。顶层设计方面，建立健全一系列长效机制，确保思政育人顺利开展。以深学笃行的研学机制夯实立德树人根基；以多方协同的联动机制、示范引领的荣誉机制增强思政育人的动力；以落细落小的责任机制、严格科学的惩戒机制保障思政育人的落实。培养路径方面，突破课程思政的一般认知，凝练商科核心价值要素，构建</w:t>
      </w:r>
      <w:r>
        <w:rPr>
          <w:color w:val="000000"/>
          <w:sz w:val="28"/>
          <w:szCs w:val="28"/>
        </w:rPr>
        <w:t>“</w:t>
      </w:r>
      <w:r>
        <w:rPr>
          <w:color w:val="000000"/>
          <w:sz w:val="28"/>
          <w:szCs w:val="28"/>
        </w:rPr>
        <w:t>理论思政</w:t>
      </w:r>
      <w:r>
        <w:rPr>
          <w:color w:val="000000"/>
          <w:sz w:val="28"/>
          <w:szCs w:val="28"/>
        </w:rPr>
        <w:t>——</w:t>
      </w:r>
      <w:r>
        <w:rPr>
          <w:color w:val="000000"/>
          <w:sz w:val="28"/>
          <w:szCs w:val="28"/>
        </w:rPr>
        <w:t>课程思政</w:t>
      </w:r>
      <w:r>
        <w:rPr>
          <w:color w:val="000000"/>
          <w:sz w:val="28"/>
          <w:szCs w:val="28"/>
        </w:rPr>
        <w:t>——</w:t>
      </w:r>
      <w:r>
        <w:rPr>
          <w:color w:val="000000"/>
          <w:sz w:val="28"/>
          <w:szCs w:val="28"/>
        </w:rPr>
        <w:t>实践思政</w:t>
      </w:r>
      <w:r>
        <w:rPr>
          <w:color w:val="000000"/>
          <w:sz w:val="28"/>
          <w:szCs w:val="28"/>
        </w:rPr>
        <w:t>”</w:t>
      </w:r>
      <w:r>
        <w:rPr>
          <w:color w:val="000000"/>
          <w:sz w:val="28"/>
          <w:szCs w:val="28"/>
        </w:rPr>
        <w:t>三位一体的专业思政育人体系，根据思政育人的方针不断优化人才培养方案；根据商科人才培养的精神</w:t>
      </w:r>
      <w:r>
        <w:rPr>
          <w:color w:val="000000"/>
          <w:sz w:val="28"/>
          <w:szCs w:val="28"/>
        </w:rPr>
        <w:lastRenderedPageBreak/>
        <w:t>特征、使命特征、伦理特征和职业特征，凝练出</w:t>
      </w:r>
      <w:r>
        <w:rPr>
          <w:color w:val="000000"/>
          <w:sz w:val="28"/>
          <w:szCs w:val="28"/>
        </w:rPr>
        <w:t>“</w:t>
      </w:r>
      <w:r>
        <w:rPr>
          <w:color w:val="000000"/>
          <w:sz w:val="28"/>
          <w:szCs w:val="28"/>
        </w:rPr>
        <w:t>人文精神</w:t>
      </w:r>
      <w:r>
        <w:rPr>
          <w:color w:val="000000"/>
          <w:sz w:val="28"/>
          <w:szCs w:val="28"/>
        </w:rPr>
        <w:t>”</w:t>
      </w:r>
      <w:r>
        <w:rPr>
          <w:color w:val="000000"/>
          <w:sz w:val="28"/>
          <w:szCs w:val="28"/>
        </w:rPr>
        <w:t>、</w:t>
      </w:r>
      <w:r>
        <w:rPr>
          <w:color w:val="000000"/>
          <w:sz w:val="28"/>
          <w:szCs w:val="28"/>
        </w:rPr>
        <w:t>“</w:t>
      </w:r>
      <w:r>
        <w:rPr>
          <w:color w:val="000000"/>
          <w:sz w:val="28"/>
          <w:szCs w:val="28"/>
        </w:rPr>
        <w:t>使命担当</w:t>
      </w:r>
      <w:r>
        <w:rPr>
          <w:color w:val="000000"/>
          <w:sz w:val="28"/>
          <w:szCs w:val="28"/>
        </w:rPr>
        <w:t>”</w:t>
      </w:r>
      <w:r>
        <w:rPr>
          <w:color w:val="000000"/>
          <w:sz w:val="28"/>
          <w:szCs w:val="28"/>
        </w:rPr>
        <w:t>、</w:t>
      </w:r>
      <w:r>
        <w:rPr>
          <w:color w:val="000000"/>
          <w:sz w:val="28"/>
          <w:szCs w:val="28"/>
        </w:rPr>
        <w:t>“</w:t>
      </w:r>
      <w:r>
        <w:rPr>
          <w:color w:val="000000"/>
          <w:sz w:val="28"/>
          <w:szCs w:val="28"/>
        </w:rPr>
        <w:t>诚实守信</w:t>
      </w:r>
      <w:r>
        <w:rPr>
          <w:color w:val="000000"/>
          <w:sz w:val="28"/>
          <w:szCs w:val="28"/>
        </w:rPr>
        <w:t>”</w:t>
      </w:r>
      <w:r>
        <w:rPr>
          <w:color w:val="000000"/>
          <w:sz w:val="28"/>
          <w:szCs w:val="28"/>
        </w:rPr>
        <w:t>、</w:t>
      </w:r>
      <w:r>
        <w:rPr>
          <w:color w:val="000000"/>
          <w:sz w:val="28"/>
          <w:szCs w:val="28"/>
        </w:rPr>
        <w:t>“</w:t>
      </w:r>
      <w:r>
        <w:rPr>
          <w:color w:val="000000"/>
          <w:sz w:val="28"/>
          <w:szCs w:val="28"/>
        </w:rPr>
        <w:t>社会责任</w:t>
      </w:r>
      <w:r>
        <w:rPr>
          <w:color w:val="000000"/>
          <w:sz w:val="28"/>
          <w:szCs w:val="28"/>
        </w:rPr>
        <w:t>”</w:t>
      </w:r>
      <w:r>
        <w:rPr>
          <w:color w:val="000000"/>
          <w:sz w:val="28"/>
          <w:szCs w:val="28"/>
        </w:rPr>
        <w:t>四大核心价值要素统领商科人才培养，形成特色化、协同化的商科专业思政育人体系，将思政教育融入专业课程、润物细无声地进行思政培养，实现学科专业教育与思政教育同向同行、同频共振。社会实践方面，以</w:t>
      </w:r>
      <w:r>
        <w:rPr>
          <w:color w:val="000000"/>
          <w:sz w:val="28"/>
          <w:szCs w:val="28"/>
        </w:rPr>
        <w:t>“</w:t>
      </w:r>
      <w:r>
        <w:rPr>
          <w:color w:val="000000"/>
          <w:sz w:val="28"/>
          <w:szCs w:val="28"/>
        </w:rPr>
        <w:t>理想信念教育</w:t>
      </w:r>
      <w:r>
        <w:rPr>
          <w:color w:val="000000"/>
          <w:sz w:val="28"/>
          <w:szCs w:val="28"/>
        </w:rPr>
        <w:t>”</w:t>
      </w:r>
      <w:r>
        <w:rPr>
          <w:color w:val="000000"/>
          <w:sz w:val="28"/>
          <w:szCs w:val="28"/>
        </w:rPr>
        <w:t>、</w:t>
      </w:r>
      <w:r>
        <w:rPr>
          <w:color w:val="000000"/>
          <w:sz w:val="28"/>
          <w:szCs w:val="28"/>
        </w:rPr>
        <w:t>“</w:t>
      </w:r>
      <w:r>
        <w:rPr>
          <w:color w:val="000000"/>
          <w:sz w:val="28"/>
          <w:szCs w:val="28"/>
        </w:rPr>
        <w:t>中华文化传承</w:t>
      </w:r>
      <w:r>
        <w:rPr>
          <w:color w:val="000000"/>
          <w:sz w:val="28"/>
          <w:szCs w:val="28"/>
        </w:rPr>
        <w:t>”</w:t>
      </w:r>
      <w:r>
        <w:rPr>
          <w:color w:val="000000"/>
          <w:sz w:val="28"/>
          <w:szCs w:val="28"/>
        </w:rPr>
        <w:t>、</w:t>
      </w:r>
      <w:r>
        <w:rPr>
          <w:color w:val="000000"/>
          <w:sz w:val="28"/>
          <w:szCs w:val="28"/>
        </w:rPr>
        <w:t>“</w:t>
      </w:r>
      <w:r>
        <w:rPr>
          <w:color w:val="000000"/>
          <w:sz w:val="28"/>
          <w:szCs w:val="28"/>
        </w:rPr>
        <w:t>创新精神培养</w:t>
      </w:r>
      <w:r>
        <w:rPr>
          <w:color w:val="000000"/>
          <w:sz w:val="28"/>
          <w:szCs w:val="28"/>
        </w:rPr>
        <w:t>”</w:t>
      </w:r>
      <w:r>
        <w:rPr>
          <w:color w:val="000000"/>
          <w:sz w:val="28"/>
          <w:szCs w:val="28"/>
        </w:rPr>
        <w:t>三个维度搭建立体化实践平台，系统开展社会实践教育，增强内地学子的时代使命感，坚定港澳台侨学子的爱国情怀。</w:t>
      </w:r>
      <w:r w:rsidR="004F1319">
        <w:rPr>
          <w:rFonts w:hint="eastAsia"/>
          <w:color w:val="000000"/>
          <w:sz w:val="28"/>
          <w:szCs w:val="28"/>
        </w:rPr>
        <w:t>本学位点配设专职辅导员</w:t>
      </w:r>
      <w:r w:rsidR="00ED3645">
        <w:rPr>
          <w:color w:val="000000"/>
          <w:sz w:val="28"/>
          <w:szCs w:val="28"/>
        </w:rPr>
        <w:t>2</w:t>
      </w:r>
      <w:r w:rsidR="004F1319">
        <w:rPr>
          <w:rFonts w:hint="eastAsia"/>
          <w:color w:val="000000"/>
          <w:sz w:val="28"/>
          <w:szCs w:val="28"/>
        </w:rPr>
        <w:t>名，兼职辅导员</w:t>
      </w:r>
      <w:r w:rsidR="004F1319">
        <w:rPr>
          <w:rFonts w:hint="eastAsia"/>
          <w:color w:val="000000"/>
          <w:sz w:val="28"/>
          <w:szCs w:val="28"/>
        </w:rPr>
        <w:t>2</w:t>
      </w:r>
      <w:r w:rsidR="004F1319">
        <w:rPr>
          <w:rFonts w:hint="eastAsia"/>
          <w:color w:val="000000"/>
          <w:sz w:val="28"/>
          <w:szCs w:val="28"/>
        </w:rPr>
        <w:t>名，为学位点研究生思政工作提供保障。</w:t>
      </w:r>
    </w:p>
    <w:p w14:paraId="52DBDB73" w14:textId="77777777" w:rsidR="001665F6" w:rsidRDefault="00666052">
      <w:pPr>
        <w:pStyle w:val="2"/>
        <w:ind w:firstLine="562"/>
        <w:rPr>
          <w:rFonts w:ascii="Times New Roman" w:hAnsi="Times New Roman"/>
        </w:rPr>
      </w:pPr>
      <w:bookmarkStart w:id="37" w:name="_Toc372055381"/>
      <w:bookmarkStart w:id="38" w:name="_Toc83710065"/>
      <w:bookmarkStart w:id="39" w:name="_Toc15896"/>
      <w:bookmarkStart w:id="40" w:name="_Toc11048"/>
      <w:bookmarkStart w:id="41" w:name="_Toc30751"/>
      <w:r>
        <w:rPr>
          <w:rFonts w:ascii="Times New Roman" w:hAnsi="Times New Roman"/>
        </w:rPr>
        <w:t>3.3</w:t>
      </w:r>
      <w:bookmarkEnd w:id="37"/>
      <w:bookmarkEnd w:id="38"/>
      <w:bookmarkEnd w:id="39"/>
      <w:r>
        <w:rPr>
          <w:rFonts w:ascii="Times New Roman" w:hAnsi="Times New Roman"/>
        </w:rPr>
        <w:t>坚持</w:t>
      </w:r>
      <w:r>
        <w:rPr>
          <w:rFonts w:ascii="Times New Roman" w:hAnsi="Times New Roman"/>
        </w:rPr>
        <w:t>“</w:t>
      </w:r>
      <w:r>
        <w:rPr>
          <w:rFonts w:ascii="Times New Roman" w:hAnsi="Times New Roman"/>
        </w:rPr>
        <w:t>四为</w:t>
      </w:r>
      <w:r>
        <w:rPr>
          <w:rFonts w:ascii="Times New Roman" w:hAnsi="Times New Roman"/>
        </w:rPr>
        <w:t>”</w:t>
      </w:r>
      <w:r>
        <w:rPr>
          <w:rFonts w:ascii="Times New Roman" w:hAnsi="Times New Roman"/>
        </w:rPr>
        <w:t>方针，创新课程教学体系建设</w:t>
      </w:r>
      <w:bookmarkEnd w:id="40"/>
      <w:bookmarkEnd w:id="41"/>
    </w:p>
    <w:p w14:paraId="668B5DCA" w14:textId="77777777" w:rsidR="00B11AFA" w:rsidRDefault="00ED3645" w:rsidP="00B11AFA">
      <w:pPr>
        <w:spacing w:line="540" w:lineRule="exact"/>
        <w:ind w:firstLineChars="200" w:firstLine="560"/>
        <w:rPr>
          <w:rFonts w:ascii="宋体" w:hAnsi="宋体" w:cs="等线" w:hint="eastAsia"/>
          <w:bCs/>
          <w:color w:val="000000"/>
          <w:sz w:val="28"/>
          <w:szCs w:val="28"/>
        </w:rPr>
      </w:pPr>
      <w:r w:rsidRPr="00313F5A">
        <w:rPr>
          <w:rFonts w:ascii="宋体" w:hAnsi="宋体" w:cs="等线" w:hint="eastAsia"/>
          <w:bCs/>
          <w:color w:val="000000"/>
          <w:sz w:val="28"/>
          <w:szCs w:val="28"/>
        </w:rPr>
        <w:t>为全面贯彻党的教育方针，秉承百年侨校的办学理念，</w:t>
      </w:r>
      <w:r w:rsidR="00666052">
        <w:rPr>
          <w:color w:val="000000"/>
          <w:sz w:val="28"/>
          <w:szCs w:val="28"/>
        </w:rPr>
        <w:t>基于办学目标和特色，</w:t>
      </w:r>
      <w:r>
        <w:rPr>
          <w:rFonts w:hint="eastAsia"/>
          <w:color w:val="000000"/>
          <w:sz w:val="28"/>
          <w:szCs w:val="28"/>
        </w:rPr>
        <w:t>本年度完成了新一轮培养方案修订工作。</w:t>
      </w:r>
      <w:r w:rsidRPr="00313F5A">
        <w:rPr>
          <w:rFonts w:ascii="宋体" w:hAnsi="宋体" w:cs="等线" w:hint="eastAsia"/>
          <w:bCs/>
          <w:color w:val="000000"/>
          <w:sz w:val="28"/>
          <w:szCs w:val="28"/>
        </w:rPr>
        <w:t>在培养过程中更加强调学生综合素质和社会使命感的提升，力图达到为党育人</w:t>
      </w:r>
      <w:r w:rsidR="00B11AFA">
        <w:rPr>
          <w:rFonts w:ascii="宋体" w:hAnsi="宋体" w:cs="等线" w:hint="eastAsia"/>
          <w:bCs/>
          <w:color w:val="000000"/>
          <w:sz w:val="28"/>
          <w:szCs w:val="28"/>
        </w:rPr>
        <w:t>、</w:t>
      </w:r>
      <w:r w:rsidRPr="00313F5A">
        <w:rPr>
          <w:rFonts w:ascii="宋体" w:hAnsi="宋体" w:cs="等线" w:hint="eastAsia"/>
          <w:bCs/>
          <w:color w:val="000000"/>
          <w:sz w:val="28"/>
          <w:szCs w:val="28"/>
        </w:rPr>
        <w:t>为国育才的根本目的。</w:t>
      </w:r>
      <w:r w:rsidR="00B11AFA" w:rsidRPr="00313F5A">
        <w:rPr>
          <w:rFonts w:ascii="宋体" w:hAnsi="宋体" w:cs="等线" w:hint="eastAsia"/>
          <w:bCs/>
          <w:color w:val="000000"/>
          <w:sz w:val="28"/>
          <w:szCs w:val="28"/>
        </w:rPr>
        <w:t>优化</w:t>
      </w:r>
      <w:r w:rsidR="00B11AFA">
        <w:rPr>
          <w:rFonts w:ascii="宋体" w:hAnsi="宋体" w:cs="等线" w:hint="eastAsia"/>
          <w:bCs/>
          <w:color w:val="000000"/>
          <w:sz w:val="28"/>
          <w:szCs w:val="28"/>
        </w:rPr>
        <w:t>了</w:t>
      </w:r>
      <w:r w:rsidR="00B11AFA" w:rsidRPr="00313F5A">
        <w:rPr>
          <w:rFonts w:ascii="宋体" w:hAnsi="宋体" w:cs="等线" w:hint="eastAsia"/>
          <w:bCs/>
          <w:color w:val="000000"/>
          <w:sz w:val="28"/>
          <w:szCs w:val="28"/>
        </w:rPr>
        <w:t>研究生培养的基本要求，贯彻落实学生品德素质的培养和考核，顺应时代变化更新学生的知识结构，要求学生追踪探索最前沿的科学研究问题和掌握先进的研究方法。</w:t>
      </w:r>
    </w:p>
    <w:p w14:paraId="491864EC" w14:textId="14D5DFB3" w:rsidR="00ED3645" w:rsidRPr="00B11AFA" w:rsidRDefault="00B11AFA" w:rsidP="00B11AFA">
      <w:pPr>
        <w:spacing w:line="540" w:lineRule="exact"/>
        <w:ind w:firstLineChars="200" w:firstLine="560"/>
        <w:rPr>
          <w:rFonts w:ascii="宋体" w:hAnsi="宋体" w:cs="等线" w:hint="eastAsia"/>
          <w:bCs/>
          <w:color w:val="000000"/>
          <w:sz w:val="28"/>
          <w:szCs w:val="28"/>
        </w:rPr>
      </w:pPr>
      <w:r w:rsidRPr="00313F5A">
        <w:rPr>
          <w:rFonts w:ascii="宋体" w:hAnsi="宋体" w:cs="等线" w:hint="eastAsia"/>
          <w:bCs/>
          <w:color w:val="000000"/>
          <w:sz w:val="28"/>
          <w:szCs w:val="28"/>
        </w:rPr>
        <w:t>在专业学位课方面，针对培养学生的目标，对培养的具体方案和课程大纲进行多视角地改进，例如设置专业思政的课程或在课程内容中加入思政元素，以培养学生的社会责任和使命感；针对现有培养方案中所列示的必读书目较为繁杂和过时的问题，根据学科组导师和讲座教授的建议，精选数本经典的教材和著作</w:t>
      </w:r>
      <w:r w:rsidR="00FB0DAE">
        <w:rPr>
          <w:rFonts w:ascii="宋体" w:hAnsi="宋体" w:cs="等线" w:hint="eastAsia"/>
          <w:bCs/>
          <w:color w:val="000000"/>
          <w:sz w:val="28"/>
          <w:szCs w:val="28"/>
        </w:rPr>
        <w:t>作为必读书目</w:t>
      </w:r>
      <w:r w:rsidRPr="00313F5A">
        <w:rPr>
          <w:rFonts w:ascii="宋体" w:hAnsi="宋体" w:cs="等线" w:hint="eastAsia"/>
          <w:bCs/>
          <w:color w:val="000000"/>
          <w:sz w:val="28"/>
          <w:szCs w:val="28"/>
        </w:rPr>
        <w:t>；针对非学位课程开设过多过泛的情况，进行调整改革，集中资源</w:t>
      </w:r>
      <w:r>
        <w:rPr>
          <w:rFonts w:ascii="宋体" w:hAnsi="宋体" w:cs="等线" w:hint="eastAsia"/>
          <w:bCs/>
          <w:color w:val="000000"/>
          <w:sz w:val="28"/>
          <w:szCs w:val="28"/>
        </w:rPr>
        <w:t>开设</w:t>
      </w:r>
      <w:r w:rsidRPr="00313F5A">
        <w:rPr>
          <w:rFonts w:ascii="宋体" w:hAnsi="宋体" w:cs="等线" w:hint="eastAsia"/>
          <w:bCs/>
          <w:color w:val="000000"/>
          <w:sz w:val="28"/>
          <w:szCs w:val="28"/>
        </w:rPr>
        <w:t>与专业</w:t>
      </w:r>
      <w:r>
        <w:rPr>
          <w:rFonts w:ascii="宋体" w:hAnsi="宋体" w:cs="等线" w:hint="eastAsia"/>
          <w:bCs/>
          <w:color w:val="000000"/>
          <w:sz w:val="28"/>
          <w:szCs w:val="28"/>
        </w:rPr>
        <w:t>密切</w:t>
      </w:r>
      <w:r w:rsidRPr="00313F5A">
        <w:rPr>
          <w:rFonts w:ascii="宋体" w:hAnsi="宋体" w:cs="等线" w:hint="eastAsia"/>
          <w:bCs/>
          <w:color w:val="000000"/>
          <w:sz w:val="28"/>
          <w:szCs w:val="28"/>
        </w:rPr>
        <w:t>相关的核心课程</w:t>
      </w:r>
      <w:r>
        <w:rPr>
          <w:rFonts w:ascii="宋体" w:hAnsi="宋体" w:cs="等线" w:hint="eastAsia"/>
          <w:bCs/>
          <w:color w:val="000000"/>
          <w:sz w:val="28"/>
          <w:szCs w:val="28"/>
        </w:rPr>
        <w:t>，力求打造一批研究生金课；</w:t>
      </w:r>
      <w:r w:rsidRPr="00313F5A">
        <w:rPr>
          <w:rFonts w:ascii="宋体" w:hAnsi="宋体" w:cs="等线" w:hint="eastAsia"/>
          <w:bCs/>
          <w:color w:val="000000"/>
          <w:sz w:val="28"/>
          <w:szCs w:val="28"/>
        </w:rPr>
        <w:t>强化锻炼学生的各项能力，以培养符合新时代中国特色社会主义发展需要的专业科研人才</w:t>
      </w:r>
      <w:r>
        <w:rPr>
          <w:rFonts w:ascii="宋体" w:hAnsi="宋体" w:cs="等线" w:hint="eastAsia"/>
          <w:bCs/>
          <w:color w:val="000000"/>
          <w:sz w:val="28"/>
          <w:szCs w:val="28"/>
        </w:rPr>
        <w:t>；针对外招生开设具有中华传统文化内涵的管理课程——《中华文化与管理智慧》，</w:t>
      </w:r>
      <w:r w:rsidRPr="00DF0D7B">
        <w:rPr>
          <w:rFonts w:ascii="宋体" w:hAnsi="宋体" w:cs="等线" w:hint="eastAsia"/>
          <w:bCs/>
          <w:color w:val="000000"/>
          <w:sz w:val="28"/>
          <w:szCs w:val="28"/>
        </w:rPr>
        <w:lastRenderedPageBreak/>
        <w:t>启发研究生从中华文化中挖掘管理智慧，应用于研究生的学业、就业</w:t>
      </w:r>
      <w:r>
        <w:rPr>
          <w:rFonts w:ascii="宋体" w:hAnsi="宋体" w:cs="等线" w:hint="eastAsia"/>
          <w:bCs/>
          <w:color w:val="000000"/>
          <w:sz w:val="28"/>
          <w:szCs w:val="28"/>
        </w:rPr>
        <w:t>与</w:t>
      </w:r>
      <w:r w:rsidRPr="00DF0D7B">
        <w:rPr>
          <w:rFonts w:ascii="宋体" w:hAnsi="宋体" w:cs="等线" w:hint="eastAsia"/>
          <w:bCs/>
          <w:color w:val="000000"/>
          <w:sz w:val="28"/>
          <w:szCs w:val="28"/>
        </w:rPr>
        <w:t>创业实践，切实提高学生的综合文化素养</w:t>
      </w:r>
      <w:r w:rsidRPr="00313F5A">
        <w:rPr>
          <w:rFonts w:ascii="宋体" w:hAnsi="宋体" w:cs="等线" w:hint="eastAsia"/>
          <w:bCs/>
          <w:color w:val="000000"/>
          <w:sz w:val="28"/>
          <w:szCs w:val="28"/>
        </w:rPr>
        <w:t>。</w:t>
      </w:r>
    </w:p>
    <w:p w14:paraId="7BD58793" w14:textId="601BB087" w:rsidR="001665F6" w:rsidRDefault="00666052">
      <w:pPr>
        <w:pStyle w:val="2"/>
        <w:ind w:firstLine="562"/>
        <w:rPr>
          <w:rFonts w:ascii="Times New Roman" w:hAnsi="Times New Roman"/>
        </w:rPr>
      </w:pPr>
      <w:bookmarkStart w:id="42" w:name="_Toc83710067"/>
      <w:bookmarkStart w:id="43" w:name="_Toc21373"/>
      <w:bookmarkStart w:id="44" w:name="_Toc31698"/>
      <w:r>
        <w:rPr>
          <w:rFonts w:ascii="Times New Roman" w:hAnsi="Times New Roman"/>
        </w:rPr>
        <w:t>3.</w:t>
      </w:r>
      <w:r w:rsidR="00166984">
        <w:rPr>
          <w:rFonts w:ascii="Times New Roman" w:hAnsi="Times New Roman"/>
        </w:rPr>
        <w:t>4</w:t>
      </w:r>
      <w:r>
        <w:rPr>
          <w:rFonts w:ascii="Times New Roman" w:hAnsi="Times New Roman"/>
        </w:rPr>
        <w:t xml:space="preserve"> </w:t>
      </w:r>
      <w:r>
        <w:rPr>
          <w:rFonts w:ascii="Times New Roman" w:hAnsi="Times New Roman"/>
        </w:rPr>
        <w:t>整合各方资源，学术训练多维度综合发展</w:t>
      </w:r>
      <w:bookmarkEnd w:id="42"/>
      <w:bookmarkEnd w:id="43"/>
      <w:bookmarkEnd w:id="44"/>
    </w:p>
    <w:p w14:paraId="49BF1BE5" w14:textId="77777777" w:rsidR="001665F6" w:rsidRDefault="00666052">
      <w:pPr>
        <w:spacing w:line="360" w:lineRule="auto"/>
        <w:ind w:firstLineChars="200" w:firstLine="560"/>
        <w:rPr>
          <w:color w:val="000000"/>
          <w:sz w:val="28"/>
          <w:szCs w:val="28"/>
        </w:rPr>
      </w:pPr>
      <w:r>
        <w:rPr>
          <w:color w:val="000000"/>
          <w:sz w:val="28"/>
          <w:szCs w:val="28"/>
        </w:rPr>
        <w:t>本学位点注重研究生的学术训练，采取多维度、多角度、多方式对研究生学术能力进行全方位培养和训练。</w:t>
      </w:r>
    </w:p>
    <w:p w14:paraId="439E0605" w14:textId="2DE8CC29" w:rsidR="001665F6" w:rsidRDefault="00666052">
      <w:pPr>
        <w:spacing w:line="360" w:lineRule="auto"/>
        <w:ind w:firstLineChars="200" w:firstLine="562"/>
        <w:rPr>
          <w:color w:val="000000"/>
          <w:sz w:val="28"/>
          <w:szCs w:val="28"/>
        </w:rPr>
      </w:pPr>
      <w:r>
        <w:rPr>
          <w:rFonts w:hint="eastAsia"/>
          <w:b/>
          <w:bCs/>
          <w:color w:val="000000"/>
          <w:sz w:val="28"/>
          <w:szCs w:val="28"/>
        </w:rPr>
        <w:t>（</w:t>
      </w:r>
      <w:r>
        <w:rPr>
          <w:b/>
          <w:bCs/>
          <w:color w:val="000000"/>
          <w:sz w:val="28"/>
          <w:szCs w:val="28"/>
        </w:rPr>
        <w:t>1</w:t>
      </w:r>
      <w:r>
        <w:rPr>
          <w:rFonts w:hint="eastAsia"/>
          <w:b/>
          <w:bCs/>
          <w:color w:val="000000"/>
          <w:sz w:val="28"/>
          <w:szCs w:val="28"/>
        </w:rPr>
        <w:t>）扎实研究方法，奠定研究基础。</w:t>
      </w:r>
      <w:r w:rsidR="00FB0DAE">
        <w:rPr>
          <w:color w:val="000000"/>
          <w:sz w:val="28"/>
          <w:szCs w:val="28"/>
        </w:rPr>
        <w:t>以</w:t>
      </w:r>
      <w:r>
        <w:rPr>
          <w:color w:val="000000"/>
          <w:sz w:val="28"/>
          <w:szCs w:val="28"/>
        </w:rPr>
        <w:t>研究生培养方案作为制度保证，开设必要的核心专业课程，配置优秀师资引导学生进行学术训练，培养学术能力。院系也为学生参加各类学术训练营和研修班，为论文撰写打好扎实的理论方法基础提供必要的经费支持。</w:t>
      </w:r>
    </w:p>
    <w:p w14:paraId="2059C1E3" w14:textId="197863EC" w:rsidR="001665F6" w:rsidRDefault="00666052">
      <w:pPr>
        <w:spacing w:line="360" w:lineRule="auto"/>
        <w:ind w:firstLineChars="200" w:firstLine="562"/>
        <w:rPr>
          <w:color w:val="000000"/>
          <w:sz w:val="28"/>
          <w:szCs w:val="28"/>
        </w:rPr>
      </w:pPr>
      <w:r>
        <w:rPr>
          <w:rFonts w:hint="eastAsia"/>
          <w:b/>
          <w:bCs/>
          <w:color w:val="000000"/>
          <w:sz w:val="28"/>
          <w:szCs w:val="28"/>
        </w:rPr>
        <w:t>（</w:t>
      </w:r>
      <w:r>
        <w:rPr>
          <w:b/>
          <w:bCs/>
          <w:color w:val="000000"/>
          <w:sz w:val="28"/>
          <w:szCs w:val="28"/>
        </w:rPr>
        <w:t>2</w:t>
      </w:r>
      <w:r>
        <w:rPr>
          <w:rFonts w:hint="eastAsia"/>
          <w:b/>
          <w:bCs/>
          <w:color w:val="000000"/>
          <w:sz w:val="28"/>
          <w:szCs w:val="28"/>
        </w:rPr>
        <w:t>）深入专业方向，紧追学术前沿。</w:t>
      </w:r>
      <w:r>
        <w:rPr>
          <w:color w:val="000000"/>
          <w:sz w:val="28"/>
          <w:szCs w:val="28"/>
        </w:rPr>
        <w:t>由导师带领学生参与专业的科研课题和调研项目，启发学生对专业研究的问题发现能力，培养学生的问题提出和解决能力。院系</w:t>
      </w:r>
      <w:r w:rsidR="004B4147">
        <w:rPr>
          <w:rFonts w:hint="eastAsia"/>
          <w:color w:val="000000"/>
          <w:sz w:val="28"/>
          <w:szCs w:val="28"/>
        </w:rPr>
        <w:t>还</w:t>
      </w:r>
      <w:r>
        <w:rPr>
          <w:color w:val="000000"/>
          <w:sz w:val="28"/>
          <w:szCs w:val="28"/>
        </w:rPr>
        <w:t>定期邀请国内外知名专家学者开展相关的前沿讲座、主题论坛和工作坊，如</w:t>
      </w:r>
      <w:r>
        <w:rPr>
          <w:color w:val="000000"/>
          <w:sz w:val="28"/>
          <w:szCs w:val="28"/>
        </w:rPr>
        <w:t>“</w:t>
      </w:r>
      <w:r>
        <w:rPr>
          <w:color w:val="000000"/>
          <w:sz w:val="28"/>
          <w:szCs w:val="28"/>
        </w:rPr>
        <w:t>暨南旅游讲堂</w:t>
      </w:r>
      <w:r>
        <w:rPr>
          <w:color w:val="000000"/>
          <w:sz w:val="28"/>
          <w:szCs w:val="28"/>
        </w:rPr>
        <w:t>”</w:t>
      </w:r>
      <w:r>
        <w:rPr>
          <w:color w:val="000000"/>
          <w:sz w:val="28"/>
          <w:szCs w:val="28"/>
        </w:rPr>
        <w:t>、</w:t>
      </w:r>
      <w:r>
        <w:rPr>
          <w:color w:val="000000"/>
          <w:sz w:val="28"/>
          <w:szCs w:val="28"/>
        </w:rPr>
        <w:t>“</w:t>
      </w:r>
      <w:r>
        <w:rPr>
          <w:color w:val="000000"/>
          <w:sz w:val="28"/>
          <w:szCs w:val="28"/>
        </w:rPr>
        <w:t>会计博士论坛</w:t>
      </w:r>
      <w:r>
        <w:rPr>
          <w:color w:val="000000"/>
          <w:sz w:val="28"/>
          <w:szCs w:val="28"/>
        </w:rPr>
        <w:t>”</w:t>
      </w:r>
      <w:r>
        <w:rPr>
          <w:color w:val="000000"/>
          <w:sz w:val="28"/>
          <w:szCs w:val="28"/>
        </w:rPr>
        <w:t>、</w:t>
      </w:r>
      <w:r>
        <w:rPr>
          <w:color w:val="000000"/>
          <w:sz w:val="28"/>
          <w:szCs w:val="28"/>
        </w:rPr>
        <w:t>“</w:t>
      </w:r>
      <w:r>
        <w:rPr>
          <w:color w:val="000000"/>
          <w:sz w:val="28"/>
          <w:szCs w:val="28"/>
        </w:rPr>
        <w:t>企管论坛</w:t>
      </w:r>
      <w:r>
        <w:rPr>
          <w:color w:val="000000"/>
          <w:sz w:val="28"/>
          <w:szCs w:val="28"/>
        </w:rPr>
        <w:t>”</w:t>
      </w:r>
      <w:r>
        <w:rPr>
          <w:color w:val="000000"/>
          <w:sz w:val="28"/>
          <w:szCs w:val="28"/>
        </w:rPr>
        <w:t>、</w:t>
      </w:r>
      <w:r>
        <w:rPr>
          <w:color w:val="000000"/>
          <w:sz w:val="28"/>
          <w:szCs w:val="28"/>
        </w:rPr>
        <w:t>“</w:t>
      </w:r>
      <w:r>
        <w:rPr>
          <w:color w:val="000000"/>
          <w:sz w:val="28"/>
          <w:szCs w:val="28"/>
        </w:rPr>
        <w:t>商务论坛</w:t>
      </w:r>
      <w:r>
        <w:rPr>
          <w:color w:val="000000"/>
          <w:sz w:val="28"/>
          <w:szCs w:val="28"/>
        </w:rPr>
        <w:t>”</w:t>
      </w:r>
      <w:r>
        <w:rPr>
          <w:color w:val="000000"/>
          <w:sz w:val="28"/>
          <w:szCs w:val="28"/>
        </w:rPr>
        <w:t>、</w:t>
      </w:r>
      <w:r>
        <w:rPr>
          <w:color w:val="000000"/>
          <w:sz w:val="28"/>
          <w:szCs w:val="28"/>
        </w:rPr>
        <w:t>“</w:t>
      </w:r>
      <w:r>
        <w:rPr>
          <w:color w:val="000000"/>
          <w:sz w:val="28"/>
          <w:szCs w:val="28"/>
        </w:rPr>
        <w:t>行为科学研究方法工作坊</w:t>
      </w:r>
      <w:r>
        <w:rPr>
          <w:color w:val="000000"/>
          <w:sz w:val="28"/>
          <w:szCs w:val="28"/>
        </w:rPr>
        <w:t>”</w:t>
      </w:r>
      <w:r>
        <w:rPr>
          <w:color w:val="000000"/>
          <w:sz w:val="28"/>
          <w:szCs w:val="28"/>
        </w:rPr>
        <w:t>等，为学生紧跟前沿学术问题提供必要保障。</w:t>
      </w:r>
    </w:p>
    <w:p w14:paraId="2E6FF3AA" w14:textId="77777777" w:rsidR="001665F6" w:rsidRDefault="00666052">
      <w:pPr>
        <w:spacing w:line="360" w:lineRule="auto"/>
        <w:ind w:firstLineChars="200" w:firstLine="562"/>
        <w:rPr>
          <w:color w:val="000000"/>
          <w:sz w:val="28"/>
          <w:szCs w:val="28"/>
        </w:rPr>
      </w:pPr>
      <w:r>
        <w:rPr>
          <w:rFonts w:hint="eastAsia"/>
          <w:b/>
          <w:bCs/>
          <w:color w:val="000000"/>
          <w:sz w:val="28"/>
          <w:szCs w:val="28"/>
        </w:rPr>
        <w:t>（</w:t>
      </w:r>
      <w:r>
        <w:rPr>
          <w:b/>
          <w:bCs/>
          <w:color w:val="000000"/>
          <w:sz w:val="28"/>
          <w:szCs w:val="28"/>
        </w:rPr>
        <w:t>3</w:t>
      </w:r>
      <w:r>
        <w:rPr>
          <w:rFonts w:hint="eastAsia"/>
          <w:b/>
          <w:bCs/>
          <w:color w:val="000000"/>
          <w:sz w:val="28"/>
          <w:szCs w:val="28"/>
        </w:rPr>
        <w:t>）开展国际交流，实现紧密合作</w:t>
      </w:r>
      <w:r>
        <w:rPr>
          <w:color w:val="000000"/>
          <w:sz w:val="28"/>
          <w:szCs w:val="28"/>
        </w:rPr>
        <w:t>。通过搭建各种各类学术交流平台，资助研究生参与国际国内学术会议和出境（国）交流或交换学习项目，不断拓宽研究生学术视野、提升学术研究能力和水平，实现学术论文的实质性合作。</w:t>
      </w:r>
    </w:p>
    <w:p w14:paraId="17E37E34" w14:textId="157C27EA" w:rsidR="001665F6" w:rsidRDefault="00666052">
      <w:pPr>
        <w:pStyle w:val="2"/>
        <w:ind w:firstLine="562"/>
        <w:rPr>
          <w:rFonts w:ascii="Times New Roman" w:hAnsi="Times New Roman"/>
        </w:rPr>
      </w:pPr>
      <w:bookmarkStart w:id="45" w:name="_Toc21653"/>
      <w:bookmarkStart w:id="46" w:name="_Toc83710068"/>
      <w:bookmarkStart w:id="47" w:name="_Toc12560"/>
      <w:r>
        <w:rPr>
          <w:rFonts w:ascii="Times New Roman" w:hAnsi="Times New Roman"/>
        </w:rPr>
        <w:t>3.</w:t>
      </w:r>
      <w:r w:rsidR="00166984">
        <w:rPr>
          <w:rFonts w:ascii="Times New Roman" w:hAnsi="Times New Roman"/>
        </w:rPr>
        <w:t>5</w:t>
      </w:r>
      <w:r>
        <w:rPr>
          <w:rFonts w:ascii="Times New Roman" w:hAnsi="Times New Roman"/>
        </w:rPr>
        <w:t xml:space="preserve"> </w:t>
      </w:r>
      <w:r>
        <w:rPr>
          <w:rFonts w:ascii="Times New Roman" w:hAnsi="Times New Roman"/>
        </w:rPr>
        <w:t>优化资助体系，学术交流迈上新台阶</w:t>
      </w:r>
      <w:bookmarkEnd w:id="45"/>
      <w:bookmarkEnd w:id="46"/>
      <w:bookmarkEnd w:id="47"/>
    </w:p>
    <w:p w14:paraId="0D6D4246" w14:textId="76E732E9" w:rsidR="001665F6" w:rsidRDefault="00666052" w:rsidP="003561A4">
      <w:pPr>
        <w:spacing w:line="360" w:lineRule="auto"/>
        <w:ind w:firstLineChars="200" w:firstLine="560"/>
        <w:rPr>
          <w:b/>
          <w:bCs/>
        </w:rPr>
      </w:pPr>
      <w:r>
        <w:rPr>
          <w:color w:val="000000"/>
          <w:sz w:val="28"/>
          <w:szCs w:val="28"/>
        </w:rPr>
        <w:t>本学位点积极鼓励和大力支持研究生参与国际国内学术交流，形成了国际化、常态化和高端化的研究生学术交流特点。通过选派研究生到国外著名高校访学交流，拓展其国际学术视野。</w:t>
      </w:r>
      <w:r w:rsidR="00166984">
        <w:rPr>
          <w:rFonts w:hint="eastAsia"/>
          <w:color w:val="000000"/>
          <w:sz w:val="28"/>
          <w:szCs w:val="28"/>
        </w:rPr>
        <w:t>本年度</w:t>
      </w:r>
      <w:r>
        <w:rPr>
          <w:color w:val="000000"/>
          <w:sz w:val="28"/>
          <w:szCs w:val="28"/>
        </w:rPr>
        <w:t>，选派科学学位研究生参与各类出境（国）交流或交换学习项目共</w:t>
      </w:r>
      <w:r w:rsidR="00B11AFA">
        <w:rPr>
          <w:color w:val="000000"/>
          <w:sz w:val="28"/>
          <w:szCs w:val="28"/>
        </w:rPr>
        <w:t>1</w:t>
      </w:r>
      <w:r>
        <w:rPr>
          <w:color w:val="000000"/>
          <w:sz w:val="28"/>
          <w:szCs w:val="28"/>
        </w:rPr>
        <w:t>人次</w:t>
      </w:r>
      <w:r w:rsidR="00166984">
        <w:rPr>
          <w:rFonts w:hint="eastAsia"/>
          <w:sz w:val="28"/>
          <w:szCs w:val="28"/>
        </w:rPr>
        <w:t>。</w:t>
      </w:r>
    </w:p>
    <w:p w14:paraId="399C111A" w14:textId="3549DD87" w:rsidR="001665F6" w:rsidRDefault="00666052">
      <w:pPr>
        <w:pStyle w:val="2"/>
        <w:ind w:firstLine="562"/>
        <w:rPr>
          <w:rFonts w:ascii="Times New Roman" w:hAnsi="Times New Roman"/>
        </w:rPr>
      </w:pPr>
      <w:bookmarkStart w:id="48" w:name="_Toc23805"/>
      <w:bookmarkStart w:id="49" w:name="_Toc83710071"/>
      <w:bookmarkStart w:id="50" w:name="_Toc9604"/>
      <w:bookmarkStart w:id="51" w:name="_Toc12455"/>
      <w:r>
        <w:rPr>
          <w:rFonts w:ascii="Times New Roman" w:hAnsi="Times New Roman"/>
        </w:rPr>
        <w:lastRenderedPageBreak/>
        <w:t>3.</w:t>
      </w:r>
      <w:r w:rsidR="00166984">
        <w:rPr>
          <w:rFonts w:ascii="Times New Roman" w:hAnsi="Times New Roman"/>
        </w:rPr>
        <w:t>6</w:t>
      </w:r>
      <w:r>
        <w:rPr>
          <w:rFonts w:ascii="Times New Roman" w:hAnsi="Times New Roman"/>
        </w:rPr>
        <w:t xml:space="preserve"> </w:t>
      </w:r>
      <w:r>
        <w:rPr>
          <w:rFonts w:ascii="Times New Roman" w:hAnsi="Times New Roman"/>
        </w:rPr>
        <w:t>狠抓学风</w:t>
      </w:r>
      <w:bookmarkEnd w:id="48"/>
      <w:r>
        <w:rPr>
          <w:rFonts w:ascii="Times New Roman" w:hAnsi="Times New Roman"/>
        </w:rPr>
        <w:t>建设，长效机制落地</w:t>
      </w:r>
      <w:bookmarkEnd w:id="49"/>
      <w:bookmarkEnd w:id="50"/>
      <w:bookmarkEnd w:id="51"/>
    </w:p>
    <w:p w14:paraId="3348E159" w14:textId="0DFCCA9C" w:rsidR="001665F6" w:rsidRDefault="00666052">
      <w:pPr>
        <w:spacing w:line="540" w:lineRule="exact"/>
        <w:ind w:firstLine="420"/>
        <w:rPr>
          <w:color w:val="000000"/>
          <w:sz w:val="28"/>
          <w:szCs w:val="28"/>
        </w:rPr>
      </w:pPr>
      <w:r>
        <w:rPr>
          <w:rFonts w:hint="eastAsia"/>
          <w:color w:val="000000"/>
          <w:sz w:val="28"/>
          <w:szCs w:val="28"/>
        </w:rPr>
        <w:t>本学科秉承“从严治学”的优良传统，严格执行教育部下发的《学位论文造假处理办法》、《高等学校预防与学术不端行为办法》以及学校下发的《暨南大学关于研究生学位论文学术不端行为预防及处理暂行办法》文件精神，狠抓学风建设工作。在研究生入学阶段便重点进行《科学道德与学风建设宣讲会》等学风专项教育，在政治思想、学习态度、科研规范、学术道德等各个方面均提出严格要求，切实做到学生思想有警觉，行为有</w:t>
      </w:r>
      <w:r w:rsidR="004B4147">
        <w:rPr>
          <w:rFonts w:hint="eastAsia"/>
          <w:color w:val="000000"/>
          <w:sz w:val="28"/>
          <w:szCs w:val="28"/>
        </w:rPr>
        <w:t>规</w:t>
      </w:r>
      <w:r>
        <w:rPr>
          <w:rFonts w:hint="eastAsia"/>
          <w:color w:val="000000"/>
          <w:sz w:val="28"/>
          <w:szCs w:val="28"/>
        </w:rPr>
        <w:t>范，防微杜渐，筑牢学风底线。</w:t>
      </w:r>
    </w:p>
    <w:p w14:paraId="0DF9D114" w14:textId="4C3C7032" w:rsidR="001665F6" w:rsidRDefault="00666052">
      <w:pPr>
        <w:spacing w:line="540" w:lineRule="exact"/>
        <w:ind w:firstLine="420"/>
        <w:rPr>
          <w:color w:val="000000"/>
          <w:sz w:val="28"/>
          <w:szCs w:val="28"/>
        </w:rPr>
      </w:pPr>
      <w:r>
        <w:rPr>
          <w:rFonts w:hint="eastAsia"/>
          <w:color w:val="000000"/>
          <w:sz w:val="28"/>
          <w:szCs w:val="28"/>
        </w:rPr>
        <w:t>另外，学院学术委员会和督导委员会进一步确</w:t>
      </w:r>
      <w:r w:rsidR="00073FE4">
        <w:rPr>
          <w:rFonts w:hint="eastAsia"/>
          <w:color w:val="000000"/>
          <w:sz w:val="28"/>
          <w:szCs w:val="28"/>
        </w:rPr>
        <w:t>立</w:t>
      </w:r>
      <w:r>
        <w:rPr>
          <w:rFonts w:hint="eastAsia"/>
          <w:color w:val="000000"/>
          <w:sz w:val="28"/>
          <w:szCs w:val="28"/>
        </w:rPr>
        <w:t>了学风建设长效监督机制。其中，督导委员会通过对课堂、考场、教务等进行督查，全面监督教学进程的规范性；学术委员会则对涉及学术规范及学术道德方面的争议性问题进行审议，严把科研伦理关。学位点在研究生发表毕业论文及科研论文前，还会进行多次查重工作，对文字重复率大于等于</w:t>
      </w:r>
      <w:r>
        <w:rPr>
          <w:rFonts w:hint="eastAsia"/>
          <w:color w:val="000000"/>
          <w:sz w:val="28"/>
          <w:szCs w:val="28"/>
        </w:rPr>
        <w:t>30%</w:t>
      </w:r>
      <w:r>
        <w:rPr>
          <w:rFonts w:hint="eastAsia"/>
          <w:color w:val="000000"/>
          <w:sz w:val="28"/>
          <w:szCs w:val="28"/>
        </w:rPr>
        <w:t>的论文，不准参加答辩及发表。</w:t>
      </w:r>
    </w:p>
    <w:p w14:paraId="3DB0283F" w14:textId="01C82E5F" w:rsidR="001665F6" w:rsidRDefault="00666052">
      <w:pPr>
        <w:pStyle w:val="2"/>
        <w:ind w:firstLine="562"/>
        <w:rPr>
          <w:rFonts w:ascii="Times New Roman" w:hAnsi="Times New Roman"/>
        </w:rPr>
      </w:pPr>
      <w:bookmarkStart w:id="52" w:name="_Toc83710073"/>
      <w:bookmarkStart w:id="53" w:name="_Toc22515"/>
      <w:bookmarkStart w:id="54" w:name="_Toc22528"/>
      <w:r>
        <w:rPr>
          <w:rFonts w:ascii="Times New Roman" w:hAnsi="Times New Roman"/>
        </w:rPr>
        <w:t>3.</w:t>
      </w:r>
      <w:r w:rsidR="00D25351">
        <w:rPr>
          <w:rFonts w:ascii="Times New Roman" w:hAnsi="Times New Roman"/>
        </w:rPr>
        <w:t>7</w:t>
      </w:r>
      <w:r>
        <w:rPr>
          <w:rFonts w:ascii="Times New Roman" w:hAnsi="Times New Roman"/>
        </w:rPr>
        <w:t xml:space="preserve"> </w:t>
      </w:r>
      <w:r>
        <w:rPr>
          <w:rFonts w:ascii="Times New Roman" w:hAnsi="Times New Roman"/>
        </w:rPr>
        <w:t>育人成效显著，</w:t>
      </w:r>
      <w:r w:rsidR="00593A6B">
        <w:rPr>
          <w:rFonts w:ascii="Times New Roman" w:hAnsi="Times New Roman" w:hint="eastAsia"/>
        </w:rPr>
        <w:t>培养</w:t>
      </w:r>
      <w:r>
        <w:rPr>
          <w:rFonts w:ascii="Times New Roman" w:hAnsi="Times New Roman"/>
        </w:rPr>
        <w:t>质量稳步提升</w:t>
      </w:r>
      <w:bookmarkEnd w:id="52"/>
      <w:bookmarkEnd w:id="53"/>
      <w:bookmarkEnd w:id="54"/>
    </w:p>
    <w:p w14:paraId="2A04D4D3" w14:textId="41BB87BC" w:rsidR="001665F6" w:rsidRDefault="00666052">
      <w:pPr>
        <w:spacing w:line="360" w:lineRule="auto"/>
        <w:ind w:firstLineChars="200" w:firstLine="560"/>
        <w:rPr>
          <w:sz w:val="28"/>
          <w:szCs w:val="28"/>
        </w:rPr>
      </w:pPr>
      <w:r w:rsidRPr="004A6972">
        <w:rPr>
          <w:sz w:val="28"/>
          <w:szCs w:val="28"/>
        </w:rPr>
        <w:t>本学科秉承侨校使命，目前每年各专业、各层次共招收境外研究生</w:t>
      </w:r>
      <w:r w:rsidR="00C26E50">
        <w:rPr>
          <w:sz w:val="28"/>
          <w:szCs w:val="28"/>
        </w:rPr>
        <w:t>4</w:t>
      </w:r>
      <w:r w:rsidRPr="004A6972">
        <w:rPr>
          <w:sz w:val="28"/>
          <w:szCs w:val="28"/>
        </w:rPr>
        <w:t>0</w:t>
      </w:r>
      <w:r w:rsidRPr="004A6972">
        <w:rPr>
          <w:sz w:val="28"/>
          <w:szCs w:val="28"/>
        </w:rPr>
        <w:t>余名。这些来自港澳台以及东南亚等</w:t>
      </w:r>
      <w:r w:rsidRPr="004A6972">
        <w:rPr>
          <w:sz w:val="28"/>
          <w:szCs w:val="28"/>
        </w:rPr>
        <w:t>“</w:t>
      </w:r>
      <w:r w:rsidRPr="004A6972">
        <w:rPr>
          <w:sz w:val="28"/>
          <w:szCs w:val="28"/>
        </w:rPr>
        <w:t>一带一路</w:t>
      </w:r>
      <w:r w:rsidRPr="004A6972">
        <w:rPr>
          <w:sz w:val="28"/>
          <w:szCs w:val="28"/>
        </w:rPr>
        <w:t>”</w:t>
      </w:r>
      <w:r w:rsidRPr="004A6972">
        <w:rPr>
          <w:sz w:val="28"/>
          <w:szCs w:val="28"/>
        </w:rPr>
        <w:t>国家的青年学子，</w:t>
      </w:r>
      <w:r w:rsidRPr="004A6972">
        <w:rPr>
          <w:rFonts w:hint="eastAsia"/>
          <w:sz w:val="28"/>
          <w:szCs w:val="28"/>
        </w:rPr>
        <w:t>主要活跃在国内外的民企外企、教育科研、金融服务、政府等各个行业，是各领域的骨干、精英和高层次优秀人才，</w:t>
      </w:r>
      <w:r w:rsidRPr="004A6972">
        <w:rPr>
          <w:sz w:val="28"/>
          <w:szCs w:val="28"/>
        </w:rPr>
        <w:t>为所在地和所在国的社会发展和社会繁荣做出了积极贡献。其中，</w:t>
      </w:r>
      <w:r w:rsidRPr="004A6972">
        <w:rPr>
          <w:rFonts w:hint="eastAsia"/>
          <w:sz w:val="28"/>
          <w:szCs w:val="28"/>
        </w:rPr>
        <w:t>涌现出一大批热爱祖国、维护祖国统一的爱国人士。</w:t>
      </w:r>
    </w:p>
    <w:p w14:paraId="7552AFAF" w14:textId="64D4A508" w:rsidR="00593A6B" w:rsidRPr="001A32C5" w:rsidRDefault="00593A6B">
      <w:pPr>
        <w:spacing w:line="360" w:lineRule="auto"/>
        <w:ind w:firstLineChars="200" w:firstLine="560"/>
        <w:rPr>
          <w:sz w:val="28"/>
          <w:szCs w:val="28"/>
        </w:rPr>
      </w:pPr>
      <w:r w:rsidRPr="001A32C5">
        <w:rPr>
          <w:rFonts w:hint="eastAsia"/>
          <w:sz w:val="28"/>
          <w:szCs w:val="28"/>
        </w:rPr>
        <w:t>本学位点研究生本年度申请学位学生发表</w:t>
      </w:r>
      <w:r w:rsidRPr="001A32C5">
        <w:rPr>
          <w:rFonts w:hint="eastAsia"/>
          <w:sz w:val="28"/>
          <w:szCs w:val="28"/>
        </w:rPr>
        <w:t>A</w:t>
      </w:r>
      <w:r w:rsidRPr="001A32C5">
        <w:rPr>
          <w:rFonts w:hint="eastAsia"/>
          <w:sz w:val="28"/>
          <w:szCs w:val="28"/>
        </w:rPr>
        <w:t>类期刊</w:t>
      </w:r>
      <w:r w:rsidR="001A32C5" w:rsidRPr="001A32C5">
        <w:rPr>
          <w:sz w:val="28"/>
          <w:szCs w:val="28"/>
        </w:rPr>
        <w:t>40</w:t>
      </w:r>
      <w:r w:rsidRPr="001A32C5">
        <w:rPr>
          <w:rFonts w:hint="eastAsia"/>
          <w:sz w:val="28"/>
          <w:szCs w:val="28"/>
        </w:rPr>
        <w:t>篇</w:t>
      </w:r>
      <w:r w:rsidR="00F37649">
        <w:rPr>
          <w:rFonts w:hint="eastAsia"/>
          <w:sz w:val="28"/>
          <w:szCs w:val="28"/>
        </w:rPr>
        <w:t>，</w:t>
      </w:r>
      <w:r w:rsidRPr="001A32C5">
        <w:rPr>
          <w:rFonts w:hint="eastAsia"/>
          <w:sz w:val="28"/>
          <w:szCs w:val="28"/>
        </w:rPr>
        <w:t>包含《管理世界》、《经济研究》等高水平论文，</w:t>
      </w:r>
      <w:r w:rsidRPr="001A32C5">
        <w:rPr>
          <w:rFonts w:hint="eastAsia"/>
          <w:sz w:val="28"/>
          <w:szCs w:val="28"/>
        </w:rPr>
        <w:t>B</w:t>
      </w:r>
      <w:r w:rsidRPr="001A32C5">
        <w:rPr>
          <w:rFonts w:hint="eastAsia"/>
          <w:sz w:val="28"/>
          <w:szCs w:val="28"/>
        </w:rPr>
        <w:t>类期刊</w:t>
      </w:r>
      <w:r w:rsidR="001A32C5" w:rsidRPr="001A32C5">
        <w:rPr>
          <w:sz w:val="28"/>
          <w:szCs w:val="28"/>
        </w:rPr>
        <w:t>22</w:t>
      </w:r>
      <w:r w:rsidRPr="001A32C5">
        <w:rPr>
          <w:rFonts w:hint="eastAsia"/>
          <w:sz w:val="28"/>
          <w:szCs w:val="28"/>
        </w:rPr>
        <w:t>篇。</w:t>
      </w:r>
    </w:p>
    <w:p w14:paraId="5FB35DBD" w14:textId="477E7C77" w:rsidR="001665F6" w:rsidRPr="004E4F81" w:rsidRDefault="004E4F81" w:rsidP="004E4F81">
      <w:pPr>
        <w:autoSpaceDE w:val="0"/>
        <w:autoSpaceDN w:val="0"/>
        <w:spacing w:line="360" w:lineRule="auto"/>
        <w:jc w:val="left"/>
        <w:rPr>
          <w:rFonts w:ascii="黑体" w:eastAsia="黑体"/>
          <w:b/>
          <w:sz w:val="32"/>
          <w:szCs w:val="32"/>
        </w:rPr>
      </w:pPr>
      <w:bookmarkStart w:id="55" w:name="_Hlk84712873"/>
      <w:bookmarkStart w:id="56" w:name="_Toc8843"/>
      <w:bookmarkStart w:id="57" w:name="_Toc1911"/>
      <w:bookmarkEnd w:id="55"/>
      <w:r>
        <w:rPr>
          <w:rFonts w:ascii="黑体" w:eastAsia="黑体" w:hint="eastAsia"/>
          <w:b/>
          <w:sz w:val="32"/>
          <w:szCs w:val="32"/>
        </w:rPr>
        <w:t>四、</w:t>
      </w:r>
      <w:r w:rsidR="00666052" w:rsidRPr="004E4F81">
        <w:rPr>
          <w:rFonts w:ascii="黑体" w:eastAsia="黑体"/>
          <w:b/>
          <w:sz w:val="32"/>
          <w:szCs w:val="32"/>
        </w:rPr>
        <w:t>服务贡献</w:t>
      </w:r>
      <w:bookmarkEnd w:id="56"/>
      <w:bookmarkEnd w:id="57"/>
    </w:p>
    <w:p w14:paraId="7F2006CE" w14:textId="4118271B" w:rsidR="001665F6" w:rsidRDefault="00666052">
      <w:pPr>
        <w:pStyle w:val="2"/>
        <w:ind w:firstLine="562"/>
        <w:rPr>
          <w:rFonts w:ascii="Times New Roman" w:hAnsi="Times New Roman"/>
        </w:rPr>
      </w:pPr>
      <w:bookmarkStart w:id="58" w:name="_Toc30174"/>
      <w:bookmarkStart w:id="59" w:name="_Toc29071"/>
      <w:r>
        <w:rPr>
          <w:rFonts w:ascii="Times New Roman" w:hAnsi="Times New Roman"/>
        </w:rPr>
        <w:lastRenderedPageBreak/>
        <w:t>4.1</w:t>
      </w:r>
      <w:bookmarkEnd w:id="58"/>
      <w:bookmarkEnd w:id="59"/>
      <w:r w:rsidR="004A4556">
        <w:rPr>
          <w:rFonts w:ascii="Times New Roman" w:hAnsi="Times New Roman"/>
        </w:rPr>
        <w:t xml:space="preserve"> </w:t>
      </w:r>
      <w:r w:rsidR="00E3635C">
        <w:rPr>
          <w:rFonts w:ascii="Times New Roman" w:hAnsi="Times New Roman" w:hint="eastAsia"/>
        </w:rPr>
        <w:t>科研成果转化</w:t>
      </w:r>
    </w:p>
    <w:p w14:paraId="1187E972" w14:textId="44E0CD14" w:rsidR="00A32692" w:rsidRPr="00A32692" w:rsidRDefault="00A32692" w:rsidP="006F36F5">
      <w:pPr>
        <w:spacing w:line="360" w:lineRule="auto"/>
        <w:ind w:firstLineChars="200" w:firstLine="560"/>
        <w:rPr>
          <w:color w:val="000000"/>
          <w:sz w:val="28"/>
          <w:szCs w:val="28"/>
        </w:rPr>
      </w:pPr>
      <w:r>
        <w:rPr>
          <w:rFonts w:hint="eastAsia"/>
          <w:color w:val="000000"/>
          <w:sz w:val="28"/>
          <w:szCs w:val="28"/>
        </w:rPr>
        <w:t>基于商科特点，本学位点本年度在国内期刊发表</w:t>
      </w:r>
      <w:r w:rsidR="00F37649">
        <w:rPr>
          <w:rFonts w:hint="eastAsia"/>
          <w:color w:val="000000"/>
          <w:sz w:val="28"/>
          <w:szCs w:val="28"/>
        </w:rPr>
        <w:t>二百四十余</w:t>
      </w:r>
      <w:r w:rsidR="00144845">
        <w:rPr>
          <w:rFonts w:hint="eastAsia"/>
          <w:color w:val="000000"/>
          <w:sz w:val="28"/>
          <w:szCs w:val="28"/>
        </w:rPr>
        <w:t>篇论文</w:t>
      </w:r>
      <w:r w:rsidR="00356BE0" w:rsidRPr="00777CA6">
        <w:rPr>
          <w:rFonts w:hint="eastAsia"/>
          <w:color w:val="000000"/>
          <w:sz w:val="28"/>
          <w:szCs w:val="28"/>
        </w:rPr>
        <w:t>，出版学术专著</w:t>
      </w:r>
      <w:r w:rsidR="00356BE0" w:rsidRPr="00777CA6">
        <w:rPr>
          <w:rFonts w:hint="eastAsia"/>
          <w:color w:val="000000"/>
          <w:sz w:val="28"/>
          <w:szCs w:val="28"/>
        </w:rPr>
        <w:t>1</w:t>
      </w:r>
      <w:r w:rsidR="00356BE0" w:rsidRPr="00777CA6">
        <w:rPr>
          <w:rFonts w:hint="eastAsia"/>
          <w:color w:val="000000"/>
          <w:sz w:val="28"/>
          <w:szCs w:val="28"/>
        </w:rPr>
        <w:t>部</w:t>
      </w:r>
      <w:r w:rsidR="00144845">
        <w:rPr>
          <w:rFonts w:hint="eastAsia"/>
          <w:color w:val="000000"/>
          <w:sz w:val="28"/>
          <w:szCs w:val="28"/>
        </w:rPr>
        <w:t>。</w:t>
      </w:r>
      <w:r w:rsidR="006F36F5">
        <w:rPr>
          <w:color w:val="000000"/>
          <w:sz w:val="28"/>
          <w:szCs w:val="28"/>
        </w:rPr>
        <w:t>本学位点对接重点产业和龙头企业，提供定制化的人才培养项目。</w:t>
      </w:r>
      <w:r w:rsidR="006F36F5">
        <w:rPr>
          <w:rFonts w:hint="eastAsia"/>
          <w:color w:val="000000"/>
          <w:sz w:val="28"/>
          <w:szCs w:val="28"/>
        </w:rPr>
        <w:t>本年度</w:t>
      </w:r>
      <w:r w:rsidR="006F36F5">
        <w:rPr>
          <w:color w:val="000000"/>
          <w:sz w:val="28"/>
          <w:szCs w:val="28"/>
        </w:rPr>
        <w:t>承接广东省工信厅等多个人才培训项目，为汤臣倍健、广汽丰田、兴业卓辉等</w:t>
      </w:r>
      <w:r w:rsidR="006F36F5">
        <w:rPr>
          <w:rFonts w:hint="eastAsia"/>
          <w:color w:val="000000"/>
          <w:sz w:val="28"/>
          <w:szCs w:val="28"/>
        </w:rPr>
        <w:t>多</w:t>
      </w:r>
      <w:r w:rsidR="006F36F5">
        <w:rPr>
          <w:color w:val="000000"/>
          <w:sz w:val="28"/>
          <w:szCs w:val="28"/>
        </w:rPr>
        <w:t>家行业标杆和中小企业提供个性化培训，内容涉及商业智能、供应链创新等多个领域，服务范围涵盖粤港澳大湾区</w:t>
      </w:r>
      <w:r w:rsidR="006F36F5">
        <w:rPr>
          <w:color w:val="000000"/>
          <w:sz w:val="28"/>
          <w:szCs w:val="28"/>
        </w:rPr>
        <w:t>20</w:t>
      </w:r>
      <w:r w:rsidR="006F36F5">
        <w:rPr>
          <w:color w:val="000000"/>
          <w:sz w:val="28"/>
          <w:szCs w:val="28"/>
        </w:rPr>
        <w:t>个城市。</w:t>
      </w:r>
    </w:p>
    <w:p w14:paraId="67DD1D0C" w14:textId="77777777" w:rsidR="001665F6" w:rsidRDefault="00666052">
      <w:pPr>
        <w:pStyle w:val="2"/>
        <w:ind w:firstLine="562"/>
        <w:rPr>
          <w:rFonts w:ascii="Times New Roman" w:hAnsi="Times New Roman"/>
        </w:rPr>
      </w:pPr>
      <w:bookmarkStart w:id="60" w:name="_Toc15628"/>
      <w:bookmarkStart w:id="61" w:name="_Toc12278"/>
      <w:r>
        <w:rPr>
          <w:rFonts w:ascii="Times New Roman" w:hAnsi="Times New Roman"/>
        </w:rPr>
        <w:t xml:space="preserve">4.2 </w:t>
      </w:r>
      <w:r>
        <w:rPr>
          <w:rFonts w:ascii="Times New Roman" w:hAnsi="Times New Roman"/>
        </w:rPr>
        <w:t>贡献专业智慧，服务地方经济</w:t>
      </w:r>
      <w:bookmarkEnd w:id="60"/>
      <w:bookmarkEnd w:id="61"/>
      <w:r>
        <w:rPr>
          <w:rFonts w:ascii="Times New Roman" w:hAnsi="Times New Roman"/>
        </w:rPr>
        <w:t xml:space="preserve"> </w:t>
      </w:r>
    </w:p>
    <w:p w14:paraId="28B04561" w14:textId="77777777" w:rsidR="001665F6" w:rsidRDefault="00666052">
      <w:pPr>
        <w:spacing w:line="360" w:lineRule="auto"/>
        <w:ind w:firstLineChars="200" w:firstLine="560"/>
        <w:rPr>
          <w:color w:val="000000"/>
          <w:sz w:val="28"/>
          <w:szCs w:val="28"/>
        </w:rPr>
      </w:pPr>
      <w:r>
        <w:rPr>
          <w:color w:val="000000"/>
          <w:sz w:val="28"/>
          <w:szCs w:val="28"/>
        </w:rPr>
        <w:t>积极投身粤港澳大湾区经济建设，配合地方经济结构转型升级需要，为推动政、产、学、研、用等多方互动，贡献专业智慧。</w:t>
      </w:r>
    </w:p>
    <w:p w14:paraId="0D6262EC" w14:textId="2BB79FD1" w:rsidR="001665F6" w:rsidRDefault="00666052">
      <w:pPr>
        <w:spacing w:line="360" w:lineRule="auto"/>
        <w:ind w:firstLineChars="200" w:firstLine="562"/>
        <w:rPr>
          <w:color w:val="000000"/>
          <w:sz w:val="28"/>
          <w:szCs w:val="28"/>
        </w:rPr>
      </w:pPr>
      <w:r>
        <w:rPr>
          <w:b/>
          <w:bCs/>
          <w:color w:val="000000"/>
          <w:sz w:val="28"/>
          <w:szCs w:val="28"/>
        </w:rPr>
        <w:t>（</w:t>
      </w:r>
      <w:r>
        <w:rPr>
          <w:b/>
          <w:bCs/>
          <w:color w:val="000000"/>
          <w:sz w:val="28"/>
          <w:szCs w:val="28"/>
        </w:rPr>
        <w:t>1</w:t>
      </w:r>
      <w:r>
        <w:rPr>
          <w:b/>
          <w:bCs/>
          <w:color w:val="000000"/>
          <w:sz w:val="28"/>
          <w:szCs w:val="28"/>
        </w:rPr>
        <w:t>）整合智力资源，助力经济</w:t>
      </w:r>
      <w:r w:rsidR="00F00DC2">
        <w:rPr>
          <w:b/>
          <w:bCs/>
          <w:color w:val="000000"/>
          <w:sz w:val="28"/>
          <w:szCs w:val="28"/>
        </w:rPr>
        <w:t>高质量</w:t>
      </w:r>
      <w:r>
        <w:rPr>
          <w:b/>
          <w:bCs/>
          <w:color w:val="000000"/>
          <w:sz w:val="28"/>
          <w:szCs w:val="28"/>
        </w:rPr>
        <w:t>发展。</w:t>
      </w:r>
      <w:r>
        <w:rPr>
          <w:color w:val="000000"/>
          <w:sz w:val="28"/>
          <w:szCs w:val="28"/>
        </w:rPr>
        <w:t>通过建设特</w:t>
      </w:r>
      <w:r w:rsidR="00F00DC2">
        <w:rPr>
          <w:color w:val="000000"/>
          <w:sz w:val="28"/>
          <w:szCs w:val="28"/>
        </w:rPr>
        <w:t>色智库和承接政府咨询项目，为相关政策法规和战略规划制定建言献策。</w:t>
      </w:r>
      <w:r w:rsidR="00F00DC2" w:rsidRPr="00F00DC2">
        <w:rPr>
          <w:rFonts w:hint="eastAsia"/>
          <w:color w:val="000000"/>
          <w:sz w:val="28"/>
          <w:szCs w:val="28"/>
        </w:rPr>
        <w:t>聚焦大湾区经济热点问题，积极发挥高校智库建言献策功能，</w:t>
      </w:r>
      <w:r w:rsidR="00F00DC2" w:rsidRPr="00F00DC2">
        <w:rPr>
          <w:rFonts w:hint="eastAsia"/>
          <w:color w:val="000000"/>
          <w:sz w:val="28"/>
          <w:szCs w:val="28"/>
        </w:rPr>
        <w:t>2022</w:t>
      </w:r>
      <w:r w:rsidR="00F00DC2" w:rsidRPr="00F00DC2">
        <w:rPr>
          <w:rFonts w:hint="eastAsia"/>
          <w:color w:val="000000"/>
          <w:sz w:val="28"/>
          <w:szCs w:val="28"/>
        </w:rPr>
        <w:t>年提交并被相关政府部门采纳的政策研究和咨询报告</w:t>
      </w:r>
      <w:r w:rsidR="00DE4BCD">
        <w:rPr>
          <w:rFonts w:hint="eastAsia"/>
          <w:color w:val="000000"/>
          <w:sz w:val="28"/>
          <w:szCs w:val="28"/>
        </w:rPr>
        <w:t>十余</w:t>
      </w:r>
      <w:r w:rsidR="00F00DC2" w:rsidRPr="00F00DC2">
        <w:rPr>
          <w:rFonts w:hint="eastAsia"/>
          <w:color w:val="000000"/>
          <w:sz w:val="28"/>
          <w:szCs w:val="28"/>
        </w:rPr>
        <w:t>篇，获得省部级以上领导批示</w:t>
      </w:r>
      <w:r w:rsidR="00F00DC2" w:rsidRPr="00F00DC2">
        <w:rPr>
          <w:rFonts w:hint="eastAsia"/>
          <w:color w:val="000000"/>
          <w:sz w:val="28"/>
          <w:szCs w:val="28"/>
        </w:rPr>
        <w:t>3</w:t>
      </w:r>
      <w:r w:rsidR="00F00DC2" w:rsidRPr="00F00DC2">
        <w:rPr>
          <w:rFonts w:hint="eastAsia"/>
          <w:color w:val="000000"/>
          <w:sz w:val="28"/>
          <w:szCs w:val="28"/>
        </w:rPr>
        <w:t>篇。</w:t>
      </w:r>
    </w:p>
    <w:p w14:paraId="1279B28E" w14:textId="218CBCA2" w:rsidR="001665F6" w:rsidRDefault="00666052">
      <w:pPr>
        <w:spacing w:line="360" w:lineRule="auto"/>
        <w:ind w:firstLineChars="200" w:firstLine="562"/>
        <w:rPr>
          <w:color w:val="000000"/>
          <w:sz w:val="28"/>
          <w:szCs w:val="28"/>
        </w:rPr>
      </w:pPr>
      <w:r>
        <w:rPr>
          <w:b/>
          <w:bCs/>
          <w:color w:val="000000"/>
          <w:sz w:val="28"/>
          <w:szCs w:val="28"/>
        </w:rPr>
        <w:t>（</w:t>
      </w:r>
      <w:r>
        <w:rPr>
          <w:b/>
          <w:bCs/>
          <w:color w:val="000000"/>
          <w:sz w:val="28"/>
          <w:szCs w:val="28"/>
        </w:rPr>
        <w:t>2</w:t>
      </w:r>
      <w:r>
        <w:rPr>
          <w:b/>
          <w:bCs/>
          <w:color w:val="000000"/>
          <w:sz w:val="28"/>
          <w:szCs w:val="28"/>
        </w:rPr>
        <w:t>）集合产学研用，促进企业转型升级。</w:t>
      </w:r>
      <w:r>
        <w:rPr>
          <w:color w:val="000000"/>
          <w:sz w:val="28"/>
          <w:szCs w:val="28"/>
        </w:rPr>
        <w:t>加大专业咨询服务，以专业研究课题为载体赋能企业转型升级。</w:t>
      </w:r>
      <w:r w:rsidR="000938F2">
        <w:rPr>
          <w:rFonts w:hint="eastAsia"/>
          <w:color w:val="000000"/>
          <w:sz w:val="28"/>
          <w:szCs w:val="28"/>
        </w:rPr>
        <w:t>本年度</w:t>
      </w:r>
      <w:r>
        <w:rPr>
          <w:color w:val="000000"/>
          <w:sz w:val="28"/>
          <w:szCs w:val="28"/>
        </w:rPr>
        <w:t>本学位点</w:t>
      </w:r>
      <w:r w:rsidR="00777CA6" w:rsidRPr="00777CA6">
        <w:rPr>
          <w:rFonts w:hint="eastAsia"/>
          <w:color w:val="000000"/>
          <w:sz w:val="28"/>
          <w:szCs w:val="28"/>
        </w:rPr>
        <w:t>共计承担政府机构、企业单位等委托的咨询及技术服务项目</w:t>
      </w:r>
      <w:r w:rsidR="00DE4BCD">
        <w:rPr>
          <w:rFonts w:hint="eastAsia"/>
          <w:color w:val="000000"/>
          <w:sz w:val="28"/>
          <w:szCs w:val="28"/>
        </w:rPr>
        <w:t>二十余</w:t>
      </w:r>
      <w:r w:rsidR="00777CA6" w:rsidRPr="00777CA6">
        <w:rPr>
          <w:rFonts w:hint="eastAsia"/>
          <w:color w:val="000000"/>
          <w:sz w:val="28"/>
          <w:szCs w:val="28"/>
        </w:rPr>
        <w:t>项，合同金额</w:t>
      </w:r>
      <w:r w:rsidR="00DE4BCD">
        <w:rPr>
          <w:rFonts w:hint="eastAsia"/>
          <w:color w:val="000000"/>
          <w:sz w:val="28"/>
          <w:szCs w:val="28"/>
        </w:rPr>
        <w:t>九百余</w:t>
      </w:r>
      <w:r w:rsidR="00777CA6" w:rsidRPr="00777CA6">
        <w:rPr>
          <w:rFonts w:hint="eastAsia"/>
          <w:color w:val="000000"/>
          <w:sz w:val="28"/>
          <w:szCs w:val="28"/>
        </w:rPr>
        <w:t>万元。</w:t>
      </w:r>
    </w:p>
    <w:p w14:paraId="29087787" w14:textId="77777777" w:rsidR="001665F6" w:rsidRDefault="00666052">
      <w:pPr>
        <w:pStyle w:val="2"/>
        <w:ind w:firstLine="562"/>
        <w:rPr>
          <w:rFonts w:ascii="Times New Roman" w:hAnsi="Times New Roman"/>
        </w:rPr>
      </w:pPr>
      <w:bookmarkStart w:id="62" w:name="_Toc8743"/>
      <w:bookmarkStart w:id="63" w:name="_Toc16052"/>
      <w:r>
        <w:rPr>
          <w:rFonts w:ascii="Times New Roman" w:hAnsi="Times New Roman"/>
        </w:rPr>
        <w:t xml:space="preserve">4.3 </w:t>
      </w:r>
      <w:r>
        <w:rPr>
          <w:rFonts w:ascii="Times New Roman" w:hAnsi="Times New Roman"/>
        </w:rPr>
        <w:t>彰显侨校特色，贯彻大统战战略</w:t>
      </w:r>
      <w:bookmarkEnd w:id="62"/>
      <w:bookmarkEnd w:id="63"/>
    </w:p>
    <w:p w14:paraId="44DE41F2" w14:textId="77777777" w:rsidR="001665F6" w:rsidRDefault="00666052">
      <w:pPr>
        <w:spacing w:line="360" w:lineRule="auto"/>
        <w:ind w:firstLineChars="200" w:firstLine="560"/>
        <w:rPr>
          <w:color w:val="000000"/>
          <w:sz w:val="28"/>
          <w:szCs w:val="28"/>
        </w:rPr>
      </w:pPr>
      <w:r>
        <w:rPr>
          <w:color w:val="000000"/>
          <w:sz w:val="28"/>
          <w:szCs w:val="28"/>
        </w:rPr>
        <w:t>坚持教育中的党建引领原则，充分发挥</w:t>
      </w:r>
      <w:r>
        <w:rPr>
          <w:color w:val="000000"/>
          <w:sz w:val="28"/>
          <w:szCs w:val="28"/>
        </w:rPr>
        <w:t>“</w:t>
      </w:r>
      <w:r>
        <w:rPr>
          <w:color w:val="000000"/>
          <w:sz w:val="28"/>
          <w:szCs w:val="28"/>
        </w:rPr>
        <w:t>华侨最高学府</w:t>
      </w:r>
      <w:r>
        <w:rPr>
          <w:color w:val="000000"/>
          <w:sz w:val="28"/>
          <w:szCs w:val="28"/>
        </w:rPr>
        <w:t>”</w:t>
      </w:r>
      <w:r>
        <w:rPr>
          <w:color w:val="000000"/>
          <w:sz w:val="28"/>
          <w:szCs w:val="28"/>
        </w:rPr>
        <w:t>的品牌声誉和影响力，坚持面向海外的办学方针，秉承</w:t>
      </w:r>
      <w:r>
        <w:rPr>
          <w:color w:val="000000"/>
          <w:sz w:val="28"/>
          <w:szCs w:val="28"/>
        </w:rPr>
        <w:t>“</w:t>
      </w:r>
      <w:r>
        <w:rPr>
          <w:color w:val="000000"/>
          <w:sz w:val="28"/>
          <w:szCs w:val="28"/>
        </w:rPr>
        <w:t>学科知识培养</w:t>
      </w:r>
      <w:r>
        <w:rPr>
          <w:color w:val="000000"/>
          <w:sz w:val="28"/>
          <w:szCs w:val="28"/>
        </w:rPr>
        <w:t>”</w:t>
      </w:r>
      <w:r>
        <w:rPr>
          <w:color w:val="000000"/>
          <w:sz w:val="28"/>
          <w:szCs w:val="28"/>
        </w:rPr>
        <w:t>与</w:t>
      </w:r>
      <w:r>
        <w:rPr>
          <w:color w:val="000000"/>
          <w:sz w:val="28"/>
          <w:szCs w:val="28"/>
        </w:rPr>
        <w:t>“</w:t>
      </w:r>
      <w:r>
        <w:rPr>
          <w:color w:val="000000"/>
          <w:sz w:val="28"/>
          <w:szCs w:val="28"/>
        </w:rPr>
        <w:t>爱国情怀培育</w:t>
      </w:r>
      <w:r>
        <w:rPr>
          <w:color w:val="000000"/>
          <w:sz w:val="28"/>
          <w:szCs w:val="28"/>
        </w:rPr>
        <w:t>”</w:t>
      </w:r>
      <w:r>
        <w:rPr>
          <w:color w:val="000000"/>
          <w:sz w:val="28"/>
          <w:szCs w:val="28"/>
        </w:rPr>
        <w:t>的双重使命，培养具有新时代使命感和爱国情怀的港澳台</w:t>
      </w:r>
      <w:r>
        <w:rPr>
          <w:sz w:val="28"/>
          <w:szCs w:val="28"/>
        </w:rPr>
        <w:t>侨青年精英人才。</w:t>
      </w:r>
    </w:p>
    <w:p w14:paraId="185AF9BA" w14:textId="77777777" w:rsidR="001665F6" w:rsidRDefault="00666052">
      <w:pPr>
        <w:pStyle w:val="2"/>
        <w:ind w:firstLine="562"/>
        <w:rPr>
          <w:rFonts w:ascii="Times New Roman" w:eastAsiaTheme="minorEastAsia" w:hAnsi="Times New Roman"/>
        </w:rPr>
      </w:pPr>
      <w:bookmarkStart w:id="64" w:name="_Toc2197"/>
      <w:bookmarkStart w:id="65" w:name="_Toc13468"/>
      <w:r>
        <w:rPr>
          <w:rFonts w:ascii="Times New Roman" w:eastAsiaTheme="minorEastAsia" w:hAnsi="Times New Roman"/>
        </w:rPr>
        <w:lastRenderedPageBreak/>
        <w:t xml:space="preserve">4.4 </w:t>
      </w:r>
      <w:r>
        <w:rPr>
          <w:rFonts w:ascii="Times New Roman" w:eastAsiaTheme="minorEastAsia" w:hAnsi="Times New Roman"/>
        </w:rPr>
        <w:t>深化国际交流，传播中华文化</w:t>
      </w:r>
      <w:bookmarkEnd w:id="64"/>
      <w:bookmarkEnd w:id="65"/>
    </w:p>
    <w:p w14:paraId="752B045F" w14:textId="77777777" w:rsidR="001665F6" w:rsidRDefault="00666052">
      <w:pPr>
        <w:spacing w:line="360" w:lineRule="auto"/>
        <w:ind w:firstLineChars="200" w:firstLine="560"/>
        <w:rPr>
          <w:color w:val="000000"/>
          <w:sz w:val="28"/>
          <w:szCs w:val="28"/>
        </w:rPr>
      </w:pPr>
      <w:r>
        <w:rPr>
          <w:color w:val="000000"/>
          <w:sz w:val="28"/>
          <w:szCs w:val="28"/>
        </w:rPr>
        <w:t>服务国家文化外交战略与海外华人社会，深化对外学术交流合作，搭建学术文化交流网络，以学术交流、人员交往等方式增进文化互动，将中华文化传播到五洲四海。</w:t>
      </w:r>
    </w:p>
    <w:p w14:paraId="0E53AC5F" w14:textId="0040E527" w:rsidR="001665F6" w:rsidRDefault="00666052">
      <w:pPr>
        <w:spacing w:line="360" w:lineRule="auto"/>
        <w:ind w:firstLineChars="200" w:firstLine="562"/>
        <w:rPr>
          <w:color w:val="000000"/>
          <w:sz w:val="28"/>
          <w:szCs w:val="28"/>
        </w:rPr>
      </w:pPr>
      <w:r>
        <w:rPr>
          <w:b/>
          <w:color w:val="000000"/>
          <w:sz w:val="28"/>
          <w:szCs w:val="28"/>
        </w:rPr>
        <w:t>（</w:t>
      </w:r>
      <w:r>
        <w:rPr>
          <w:b/>
          <w:color w:val="000000"/>
          <w:sz w:val="28"/>
          <w:szCs w:val="28"/>
        </w:rPr>
        <w:t>1</w:t>
      </w:r>
      <w:r>
        <w:rPr>
          <w:b/>
          <w:color w:val="000000"/>
          <w:sz w:val="28"/>
          <w:szCs w:val="28"/>
        </w:rPr>
        <w:t>）参</w:t>
      </w:r>
      <w:r>
        <w:rPr>
          <w:b/>
          <w:sz w:val="28"/>
          <w:szCs w:val="28"/>
        </w:rPr>
        <w:t>与国际产业标</w:t>
      </w:r>
      <w:r>
        <w:rPr>
          <w:b/>
          <w:color w:val="000000"/>
          <w:sz w:val="28"/>
          <w:szCs w:val="28"/>
        </w:rPr>
        <w:t>准制定，贡献中国管理智慧。</w:t>
      </w:r>
      <w:r>
        <w:rPr>
          <w:color w:val="000000"/>
          <w:sz w:val="28"/>
          <w:szCs w:val="28"/>
        </w:rPr>
        <w:t>本学位智库承接世界银行技术援助项目</w:t>
      </w:r>
      <w:r>
        <w:rPr>
          <w:color w:val="000000"/>
          <w:sz w:val="28"/>
          <w:szCs w:val="28"/>
        </w:rPr>
        <w:t>“</w:t>
      </w:r>
      <w:r>
        <w:rPr>
          <w:color w:val="000000"/>
          <w:sz w:val="28"/>
          <w:szCs w:val="28"/>
        </w:rPr>
        <w:t>绿色发展背景下我国碳排放权交易会计准则的研究和制定</w:t>
      </w:r>
      <w:r>
        <w:rPr>
          <w:color w:val="000000"/>
          <w:sz w:val="28"/>
          <w:szCs w:val="28"/>
        </w:rPr>
        <w:t>”</w:t>
      </w:r>
      <w:r>
        <w:rPr>
          <w:color w:val="000000"/>
          <w:sz w:val="28"/>
          <w:szCs w:val="28"/>
        </w:rPr>
        <w:t>，填补了国际碳排放准则的空白，将研究成果全面应用于发展实践。此外，智库与国外高校联合培养博士生在国际顶级学术期刊发表论文，向国际传播了中国可持续发展的优秀经验。</w:t>
      </w:r>
    </w:p>
    <w:p w14:paraId="3B0875BB" w14:textId="77AADF48" w:rsidR="001665F6" w:rsidRDefault="00666052">
      <w:pPr>
        <w:spacing w:line="360" w:lineRule="auto"/>
        <w:ind w:firstLineChars="200" w:firstLine="562"/>
        <w:rPr>
          <w:color w:val="000000"/>
          <w:sz w:val="28"/>
          <w:szCs w:val="28"/>
        </w:rPr>
      </w:pPr>
      <w:r>
        <w:rPr>
          <w:b/>
          <w:color w:val="000000"/>
          <w:sz w:val="28"/>
          <w:szCs w:val="28"/>
        </w:rPr>
        <w:t>（</w:t>
      </w:r>
      <w:r>
        <w:rPr>
          <w:b/>
          <w:color w:val="000000"/>
          <w:sz w:val="28"/>
          <w:szCs w:val="28"/>
        </w:rPr>
        <w:t>2</w:t>
      </w:r>
      <w:r>
        <w:rPr>
          <w:b/>
          <w:color w:val="000000"/>
          <w:sz w:val="28"/>
          <w:szCs w:val="28"/>
        </w:rPr>
        <w:t>）推动学术交流，促进科研文化互动。</w:t>
      </w:r>
      <w:r>
        <w:rPr>
          <w:color w:val="000000"/>
          <w:sz w:val="28"/>
          <w:szCs w:val="28"/>
        </w:rPr>
        <w:t>本学位点与欧洲多国著名学府签订多层次合作框架协议，搭建学术文化交流网络；</w:t>
      </w:r>
      <w:r w:rsidR="00F00DC2" w:rsidRPr="00F00DC2">
        <w:rPr>
          <w:rFonts w:hint="eastAsia"/>
          <w:color w:val="000000"/>
          <w:sz w:val="28"/>
          <w:szCs w:val="28"/>
        </w:rPr>
        <w:t>与意大利萨兰托大学开展双向教学交流活动，互派老师面向对方学生开设</w:t>
      </w:r>
      <w:r w:rsidR="00F00DC2" w:rsidRPr="00F00DC2">
        <w:rPr>
          <w:rFonts w:hint="eastAsia"/>
          <w:color w:val="000000"/>
          <w:sz w:val="28"/>
          <w:szCs w:val="28"/>
        </w:rPr>
        <w:t>8-10</w:t>
      </w:r>
      <w:r w:rsidR="00DE6B86">
        <w:rPr>
          <w:rFonts w:hint="eastAsia"/>
          <w:color w:val="000000"/>
          <w:sz w:val="28"/>
          <w:szCs w:val="28"/>
        </w:rPr>
        <w:t>课时的全英线上课程，互动效果良好；</w:t>
      </w:r>
      <w:r>
        <w:rPr>
          <w:color w:val="000000"/>
          <w:sz w:val="28"/>
          <w:szCs w:val="28"/>
        </w:rPr>
        <w:t>在</w:t>
      </w:r>
      <w:r>
        <w:rPr>
          <w:color w:val="000000"/>
          <w:sz w:val="28"/>
          <w:szCs w:val="28"/>
        </w:rPr>
        <w:t>“</w:t>
      </w:r>
      <w:r>
        <w:rPr>
          <w:color w:val="000000"/>
          <w:sz w:val="28"/>
          <w:szCs w:val="28"/>
        </w:rPr>
        <w:t>一带一路</w:t>
      </w:r>
      <w:r>
        <w:rPr>
          <w:color w:val="000000"/>
          <w:sz w:val="28"/>
          <w:szCs w:val="28"/>
        </w:rPr>
        <w:t>”</w:t>
      </w:r>
      <w:r>
        <w:rPr>
          <w:color w:val="000000"/>
          <w:sz w:val="28"/>
          <w:szCs w:val="28"/>
        </w:rPr>
        <w:t>框架下，与意大利驻广州总领馆合作创建</w:t>
      </w:r>
      <w:r>
        <w:rPr>
          <w:color w:val="000000"/>
          <w:sz w:val="28"/>
          <w:szCs w:val="28"/>
        </w:rPr>
        <w:t>“</w:t>
      </w:r>
      <w:r>
        <w:rPr>
          <w:color w:val="000000"/>
          <w:sz w:val="28"/>
          <w:szCs w:val="28"/>
        </w:rPr>
        <w:t>中意合作研究平台</w:t>
      </w:r>
      <w:r>
        <w:rPr>
          <w:color w:val="000000"/>
          <w:sz w:val="28"/>
          <w:szCs w:val="28"/>
        </w:rPr>
        <w:t>”</w:t>
      </w:r>
      <w:r>
        <w:rPr>
          <w:color w:val="000000"/>
          <w:sz w:val="28"/>
          <w:szCs w:val="28"/>
        </w:rPr>
        <w:t>。以学术交流、人员交往等方式增进文化互动，贯彻落实习</w:t>
      </w:r>
      <w:r w:rsidR="004B4147">
        <w:rPr>
          <w:rFonts w:hint="eastAsia"/>
          <w:color w:val="000000"/>
          <w:sz w:val="28"/>
          <w:szCs w:val="28"/>
        </w:rPr>
        <w:t>近平</w:t>
      </w:r>
      <w:r>
        <w:rPr>
          <w:color w:val="000000"/>
          <w:sz w:val="28"/>
          <w:szCs w:val="28"/>
        </w:rPr>
        <w:t>总书记</w:t>
      </w:r>
      <w:r>
        <w:rPr>
          <w:color w:val="000000"/>
          <w:sz w:val="28"/>
          <w:szCs w:val="28"/>
        </w:rPr>
        <w:t>“</w:t>
      </w:r>
      <w:r>
        <w:rPr>
          <w:color w:val="000000"/>
          <w:sz w:val="28"/>
          <w:szCs w:val="28"/>
        </w:rPr>
        <w:t>将中华文化传播到五洲四海</w:t>
      </w:r>
      <w:r>
        <w:rPr>
          <w:color w:val="000000"/>
          <w:sz w:val="28"/>
          <w:szCs w:val="28"/>
        </w:rPr>
        <w:t>”</w:t>
      </w:r>
      <w:r>
        <w:rPr>
          <w:color w:val="000000"/>
          <w:sz w:val="28"/>
          <w:szCs w:val="28"/>
        </w:rPr>
        <w:t>的殷殷嘱托。</w:t>
      </w:r>
    </w:p>
    <w:p w14:paraId="50EB4D75" w14:textId="41B29ABF" w:rsidR="009D089E" w:rsidRPr="004E4F81" w:rsidRDefault="004E4F81" w:rsidP="004E4F81">
      <w:pPr>
        <w:autoSpaceDE w:val="0"/>
        <w:autoSpaceDN w:val="0"/>
        <w:spacing w:line="360" w:lineRule="auto"/>
        <w:jc w:val="left"/>
        <w:rPr>
          <w:rFonts w:ascii="黑体" w:eastAsia="黑体"/>
          <w:b/>
          <w:sz w:val="32"/>
          <w:szCs w:val="32"/>
        </w:rPr>
      </w:pPr>
      <w:r>
        <w:rPr>
          <w:rFonts w:ascii="黑体" w:eastAsia="黑体" w:hint="eastAsia"/>
          <w:b/>
          <w:sz w:val="32"/>
          <w:szCs w:val="32"/>
        </w:rPr>
        <w:t>五、</w:t>
      </w:r>
      <w:r w:rsidR="007C22F4" w:rsidRPr="004E4F81">
        <w:rPr>
          <w:rFonts w:ascii="黑体" w:eastAsia="黑体"/>
          <w:b/>
          <w:sz w:val="32"/>
          <w:szCs w:val="32"/>
        </w:rPr>
        <w:t xml:space="preserve"> </w:t>
      </w:r>
      <w:r w:rsidR="007C22F4" w:rsidRPr="004E4F81">
        <w:rPr>
          <w:rFonts w:ascii="黑体" w:eastAsia="黑体" w:hint="eastAsia"/>
          <w:b/>
          <w:sz w:val="32"/>
          <w:szCs w:val="32"/>
        </w:rPr>
        <w:t>存在问题</w:t>
      </w:r>
    </w:p>
    <w:p w14:paraId="5730790F" w14:textId="07ED365D" w:rsidR="009619EF" w:rsidRPr="00C86B0E" w:rsidRDefault="009619EF" w:rsidP="00C86B0E">
      <w:pPr>
        <w:spacing w:line="360" w:lineRule="auto"/>
        <w:ind w:firstLineChars="200" w:firstLine="560"/>
        <w:rPr>
          <w:rFonts w:ascii="宋体" w:hAnsi="宋体" w:hint="eastAsia"/>
          <w:color w:val="000000"/>
          <w:sz w:val="28"/>
          <w:szCs w:val="28"/>
        </w:rPr>
      </w:pPr>
      <w:r>
        <w:rPr>
          <w:rFonts w:ascii="宋体" w:hAnsi="宋体" w:hint="eastAsia"/>
          <w:color w:val="000000"/>
          <w:sz w:val="28"/>
          <w:szCs w:val="28"/>
        </w:rPr>
        <w:t>1.</w:t>
      </w:r>
      <w:r w:rsidR="00351AEE">
        <w:rPr>
          <w:rFonts w:ascii="宋体" w:hAnsi="宋体" w:hint="eastAsia"/>
          <w:color w:val="000000"/>
          <w:sz w:val="28"/>
          <w:szCs w:val="28"/>
        </w:rPr>
        <w:t>工商管理</w:t>
      </w:r>
      <w:r w:rsidR="00C86B0E" w:rsidRPr="00C86B0E">
        <w:rPr>
          <w:rFonts w:ascii="宋体" w:hAnsi="宋体" w:hint="eastAsia"/>
          <w:color w:val="000000"/>
          <w:sz w:val="28"/>
          <w:szCs w:val="28"/>
        </w:rPr>
        <w:t>学科虽然</w:t>
      </w:r>
      <w:r w:rsidR="00D033A8">
        <w:rPr>
          <w:rFonts w:ascii="宋体" w:hAnsi="宋体" w:hint="eastAsia"/>
          <w:color w:val="000000"/>
          <w:sz w:val="28"/>
          <w:szCs w:val="28"/>
        </w:rPr>
        <w:t>已经</w:t>
      </w:r>
      <w:r w:rsidR="00351AEE">
        <w:rPr>
          <w:rFonts w:ascii="宋体" w:hAnsi="宋体" w:hint="eastAsia"/>
          <w:color w:val="000000"/>
          <w:sz w:val="28"/>
          <w:szCs w:val="28"/>
        </w:rPr>
        <w:t>在国内具备较大的影响力，但学科内部有机联系、学术凝聚力尚显不足，标志性成果</w:t>
      </w:r>
      <w:r w:rsidR="008B2244">
        <w:rPr>
          <w:rFonts w:ascii="宋体" w:hAnsi="宋体" w:hint="eastAsia"/>
          <w:color w:val="000000"/>
          <w:sz w:val="28"/>
          <w:szCs w:val="28"/>
        </w:rPr>
        <w:t>的产出</w:t>
      </w:r>
      <w:r w:rsidR="00351AEE">
        <w:rPr>
          <w:rFonts w:ascii="宋体" w:hAnsi="宋体" w:hint="eastAsia"/>
          <w:color w:val="000000"/>
          <w:sz w:val="28"/>
          <w:szCs w:val="28"/>
        </w:rPr>
        <w:t>尚存在较大提升空间</w:t>
      </w:r>
      <w:r w:rsidR="008B2244">
        <w:rPr>
          <w:rFonts w:ascii="宋体" w:hAnsi="宋体" w:hint="eastAsia"/>
          <w:color w:val="000000"/>
          <w:sz w:val="28"/>
          <w:szCs w:val="28"/>
        </w:rPr>
        <w:t>，</w:t>
      </w:r>
      <w:r w:rsidR="008B2244" w:rsidRPr="008B2244">
        <w:rPr>
          <w:rFonts w:ascii="宋体" w:hAnsi="宋体" w:hint="eastAsia"/>
          <w:color w:val="000000"/>
          <w:sz w:val="28"/>
          <w:szCs w:val="28"/>
        </w:rPr>
        <w:t>特别是以国家级重大科研项目和国家级教学成果奖为首要的标志性高水平成果仍有欠缺</w:t>
      </w:r>
      <w:r w:rsidR="008B2244">
        <w:rPr>
          <w:rFonts w:ascii="宋体" w:hAnsi="宋体" w:hint="eastAsia"/>
          <w:color w:val="000000"/>
          <w:sz w:val="28"/>
          <w:szCs w:val="28"/>
        </w:rPr>
        <w:t>。</w:t>
      </w:r>
    </w:p>
    <w:p w14:paraId="368AD211" w14:textId="6FF0D31F" w:rsidR="009619EF" w:rsidRDefault="009619EF" w:rsidP="00C86B0E">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2.</w:t>
      </w:r>
      <w:r w:rsidR="00351AEE" w:rsidRPr="00351AEE">
        <w:rPr>
          <w:rFonts w:ascii="宋体" w:hAnsi="宋体" w:hint="eastAsia"/>
          <w:color w:val="000000"/>
          <w:sz w:val="28"/>
          <w:szCs w:val="28"/>
        </w:rPr>
        <w:t>师资队伍亟待结构优化，优秀青年人才引进缓慢</w:t>
      </w:r>
      <w:r w:rsidR="00351AEE">
        <w:rPr>
          <w:rFonts w:ascii="宋体" w:hAnsi="宋体" w:hint="eastAsia"/>
          <w:color w:val="000000"/>
          <w:sz w:val="28"/>
          <w:szCs w:val="28"/>
        </w:rPr>
        <w:t>。</w:t>
      </w:r>
      <w:r w:rsidR="00351AEE" w:rsidRPr="00351AEE">
        <w:rPr>
          <w:rFonts w:ascii="宋体" w:hAnsi="宋体" w:hint="eastAsia"/>
          <w:color w:val="000000"/>
          <w:sz w:val="28"/>
          <w:szCs w:val="28"/>
        </w:rPr>
        <w:t>目前管理学院师资队伍老龄化问题较为突出，55岁及以上的专职教师有36人，占教师总数28%，且近几年即将迎来退休潮，优化师资队伍结构迫在眉睫。与此同时，因为各院校对人才引进的激烈竞争，</w:t>
      </w:r>
      <w:r w:rsidR="008B2244">
        <w:rPr>
          <w:rFonts w:ascii="宋体" w:hAnsi="宋体" w:hint="eastAsia"/>
          <w:color w:val="000000"/>
          <w:sz w:val="28"/>
          <w:szCs w:val="28"/>
        </w:rPr>
        <w:t>优秀</w:t>
      </w:r>
      <w:r w:rsidR="00351AEE" w:rsidRPr="00351AEE">
        <w:rPr>
          <w:rFonts w:ascii="宋体" w:hAnsi="宋体" w:hint="eastAsia"/>
          <w:color w:val="000000"/>
          <w:sz w:val="28"/>
          <w:szCs w:val="28"/>
        </w:rPr>
        <w:t>青年人才引进工作</w:t>
      </w:r>
      <w:r w:rsidR="00351AEE" w:rsidRPr="00351AEE">
        <w:rPr>
          <w:rFonts w:ascii="宋体" w:hAnsi="宋体" w:hint="eastAsia"/>
          <w:color w:val="000000"/>
          <w:sz w:val="28"/>
          <w:szCs w:val="28"/>
        </w:rPr>
        <w:lastRenderedPageBreak/>
        <w:t>进展较为缓慢。</w:t>
      </w:r>
    </w:p>
    <w:p w14:paraId="271C7ECE" w14:textId="32AF6836" w:rsidR="00FC34D5" w:rsidRPr="004E4F81" w:rsidRDefault="004E4F81" w:rsidP="004E4F81">
      <w:pPr>
        <w:autoSpaceDE w:val="0"/>
        <w:autoSpaceDN w:val="0"/>
        <w:spacing w:line="360" w:lineRule="auto"/>
        <w:jc w:val="left"/>
        <w:rPr>
          <w:rFonts w:ascii="黑体" w:eastAsia="黑体"/>
          <w:b/>
          <w:sz w:val="32"/>
          <w:szCs w:val="32"/>
        </w:rPr>
      </w:pPr>
      <w:r>
        <w:rPr>
          <w:rFonts w:ascii="黑体" w:eastAsia="黑体" w:hint="eastAsia"/>
          <w:b/>
          <w:sz w:val="32"/>
          <w:szCs w:val="32"/>
        </w:rPr>
        <w:t>六、</w:t>
      </w:r>
      <w:r w:rsidR="00FC34D5" w:rsidRPr="004E4F81">
        <w:rPr>
          <w:rFonts w:ascii="黑体" w:eastAsia="黑体" w:hint="eastAsia"/>
          <w:b/>
          <w:sz w:val="32"/>
          <w:szCs w:val="32"/>
        </w:rPr>
        <w:t>下一年建设计划</w:t>
      </w:r>
    </w:p>
    <w:p w14:paraId="5C7EF9D4" w14:textId="1B1A3DFF" w:rsidR="009619EF" w:rsidRDefault="00394C67" w:rsidP="009619EF">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1.</w:t>
      </w:r>
      <w:r w:rsidR="009619EF">
        <w:rPr>
          <w:rFonts w:ascii="宋体" w:hAnsi="宋体" w:hint="eastAsia"/>
          <w:color w:val="000000"/>
          <w:sz w:val="28"/>
          <w:szCs w:val="28"/>
        </w:rPr>
        <w:t>优化学科结构，进一步精炼学科优势。</w:t>
      </w:r>
      <w:r w:rsidR="00C15BCE" w:rsidRPr="00C15BCE">
        <w:rPr>
          <w:rFonts w:ascii="宋体" w:hAnsi="宋体" w:hint="eastAsia"/>
          <w:color w:val="000000"/>
          <w:sz w:val="28"/>
          <w:szCs w:val="28"/>
        </w:rPr>
        <w:t>未来需要在</w:t>
      </w:r>
      <w:r w:rsidR="00BD287A">
        <w:rPr>
          <w:rFonts w:ascii="宋体" w:hAnsi="宋体" w:hint="eastAsia"/>
          <w:color w:val="000000"/>
          <w:sz w:val="28"/>
          <w:szCs w:val="28"/>
        </w:rPr>
        <w:t>突</w:t>
      </w:r>
      <w:r w:rsidR="00C15BCE" w:rsidRPr="00C15BCE">
        <w:rPr>
          <w:rFonts w:ascii="宋体" w:hAnsi="宋体" w:hint="eastAsia"/>
          <w:color w:val="000000"/>
          <w:sz w:val="28"/>
          <w:szCs w:val="28"/>
        </w:rPr>
        <w:t>显学科特色和优势的前提下，结合侨校特色、区域发展需求和学科发展前沿，进一步凝练与整合学科方向，把主干方向做强，使特色方向更显特色</w:t>
      </w:r>
      <w:r w:rsidR="009619EF">
        <w:rPr>
          <w:rFonts w:ascii="宋体" w:hAnsi="宋体" w:hint="eastAsia"/>
          <w:color w:val="000000"/>
          <w:sz w:val="28"/>
          <w:szCs w:val="28"/>
        </w:rPr>
        <w:t>。</w:t>
      </w:r>
    </w:p>
    <w:p w14:paraId="0E430FBD" w14:textId="7C03CA2A" w:rsidR="009619EF" w:rsidRDefault="00394C67" w:rsidP="009619EF">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2</w:t>
      </w:r>
      <w:r>
        <w:rPr>
          <w:rFonts w:ascii="宋体" w:hAnsi="宋体"/>
          <w:color w:val="000000"/>
          <w:sz w:val="28"/>
          <w:szCs w:val="28"/>
        </w:rPr>
        <w:t>.</w:t>
      </w:r>
      <w:r w:rsidR="009619EF">
        <w:rPr>
          <w:rFonts w:ascii="宋体" w:hAnsi="宋体" w:hint="eastAsia"/>
          <w:color w:val="000000"/>
          <w:sz w:val="28"/>
          <w:szCs w:val="28"/>
        </w:rPr>
        <w:t>继续加强优秀师资引进和培养的力度，将最大限度注重输送现有人才至海外名校进修培养，加快建立起我院具有国际化水准的专业人才骨干学术群体，同时启动全球招聘高层次、高起点的学科（学术）带头人。</w:t>
      </w:r>
    </w:p>
    <w:p w14:paraId="3DBF7158" w14:textId="5C150A0F" w:rsidR="009619EF" w:rsidRDefault="00394C67" w:rsidP="009619EF">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3</w:t>
      </w:r>
      <w:r>
        <w:rPr>
          <w:rFonts w:ascii="宋体" w:hAnsi="宋体"/>
          <w:color w:val="000000"/>
          <w:sz w:val="28"/>
          <w:szCs w:val="28"/>
        </w:rPr>
        <w:t>.</w:t>
      </w:r>
      <w:r w:rsidR="009619EF">
        <w:rPr>
          <w:rFonts w:ascii="宋体" w:hAnsi="宋体" w:hint="eastAsia"/>
          <w:color w:val="000000"/>
          <w:sz w:val="28"/>
          <w:szCs w:val="28"/>
        </w:rPr>
        <w:t>把握高水平大学建设机遇，做好学科建设规划，围绕重点学科、重点团队、重点项目和重点平台建设，集中力量，突出学科优势，悉心培育标志性成果。</w:t>
      </w:r>
    </w:p>
    <w:p w14:paraId="746C12D5" w14:textId="6CAE96D2" w:rsidR="009619EF" w:rsidRDefault="00394C67" w:rsidP="009619EF">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4</w:t>
      </w:r>
      <w:r>
        <w:rPr>
          <w:rFonts w:ascii="宋体" w:hAnsi="宋体"/>
          <w:color w:val="000000"/>
          <w:sz w:val="28"/>
          <w:szCs w:val="28"/>
        </w:rPr>
        <w:t>.</w:t>
      </w:r>
      <w:r w:rsidR="009619EF">
        <w:rPr>
          <w:rFonts w:ascii="宋体" w:hAnsi="宋体" w:hint="eastAsia"/>
          <w:color w:val="000000"/>
          <w:sz w:val="28"/>
          <w:szCs w:val="28"/>
        </w:rPr>
        <w:t>提高研究生培养的质量，在生源较多的情况对面试录取、中期考核以及论文质量等环节严加把控，落实淘汰与分流制度。</w:t>
      </w:r>
    </w:p>
    <w:p w14:paraId="711B7BB9" w14:textId="0CD3AA4B" w:rsidR="009619EF" w:rsidRDefault="00394C67" w:rsidP="009619EF">
      <w:pPr>
        <w:spacing w:line="540" w:lineRule="exact"/>
        <w:ind w:firstLineChars="200" w:firstLine="560"/>
        <w:rPr>
          <w:rFonts w:ascii="宋体" w:hAnsi="宋体" w:hint="eastAsia"/>
          <w:color w:val="000000"/>
          <w:sz w:val="28"/>
          <w:szCs w:val="28"/>
        </w:rPr>
      </w:pPr>
      <w:r>
        <w:rPr>
          <w:rFonts w:ascii="宋体" w:hAnsi="宋体" w:hint="eastAsia"/>
          <w:color w:val="000000"/>
          <w:sz w:val="28"/>
          <w:szCs w:val="28"/>
        </w:rPr>
        <w:t>5</w:t>
      </w:r>
      <w:r>
        <w:rPr>
          <w:rFonts w:ascii="宋体" w:hAnsi="宋体"/>
          <w:color w:val="000000"/>
          <w:sz w:val="28"/>
          <w:szCs w:val="28"/>
        </w:rPr>
        <w:t>.</w:t>
      </w:r>
      <w:r w:rsidR="009619EF">
        <w:rPr>
          <w:rFonts w:ascii="宋体" w:hAnsi="宋体" w:hint="eastAsia"/>
          <w:color w:val="000000"/>
          <w:sz w:val="28"/>
          <w:szCs w:val="28"/>
        </w:rPr>
        <w:t>继续扩大国际交流合作的影响力，服务“一带一路”</w:t>
      </w:r>
      <w:r w:rsidR="00D033A8">
        <w:rPr>
          <w:rFonts w:ascii="宋体" w:hAnsi="宋体" w:hint="eastAsia"/>
          <w:color w:val="000000"/>
          <w:sz w:val="28"/>
          <w:szCs w:val="28"/>
        </w:rPr>
        <w:t>倡议</w:t>
      </w:r>
      <w:r w:rsidR="009619EF">
        <w:rPr>
          <w:rFonts w:ascii="宋体" w:hAnsi="宋体" w:hint="eastAsia"/>
          <w:color w:val="000000"/>
          <w:sz w:val="28"/>
          <w:szCs w:val="28"/>
        </w:rPr>
        <w:t>，加强与友好合作国家、区域的研究生教育合作，凸显暨南大学管理学院教育国际化特色。</w:t>
      </w:r>
    </w:p>
    <w:p w14:paraId="4868AAFD" w14:textId="77777777" w:rsidR="001665F6" w:rsidRPr="00470B29" w:rsidRDefault="001665F6" w:rsidP="00C86B0E">
      <w:pPr>
        <w:spacing w:line="360" w:lineRule="auto"/>
        <w:rPr>
          <w:color w:val="000000"/>
          <w:sz w:val="28"/>
          <w:szCs w:val="28"/>
        </w:rPr>
      </w:pPr>
    </w:p>
    <w:sectPr w:rsidR="001665F6" w:rsidRPr="00470B29">
      <w:footerReference w:type="default" r:id="rId12"/>
      <w:pgSz w:w="11906" w:h="16838"/>
      <w:pgMar w:top="1701" w:right="1701" w:bottom="1418" w:left="170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B74F" w14:textId="77777777" w:rsidR="00263617" w:rsidRDefault="00263617">
      <w:pPr>
        <w:spacing w:line="240" w:lineRule="auto"/>
      </w:pPr>
      <w:r>
        <w:separator/>
      </w:r>
    </w:p>
  </w:endnote>
  <w:endnote w:type="continuationSeparator" w:id="0">
    <w:p w14:paraId="25DFB836" w14:textId="77777777" w:rsidR="00263617" w:rsidRDefault="00263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C010" w14:textId="77777777" w:rsidR="001665F6" w:rsidRDefault="00666052">
    <w:pPr>
      <w:pStyle w:val="af"/>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B5E43">
      <w:rPr>
        <w:noProof/>
        <w:kern w:val="0"/>
        <w:szCs w:val="21"/>
      </w:rPr>
      <w:t>I</w:t>
    </w:r>
    <w:r>
      <w:rPr>
        <w:kern w:val="0"/>
        <w:szCs w:val="21"/>
      </w:rPr>
      <w:fldChar w:fldCharType="end"/>
    </w:r>
    <w:r>
      <w:rPr>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F29E" w14:textId="77777777" w:rsidR="001665F6" w:rsidRDefault="001665F6">
    <w:pPr>
      <w:pStyle w:val="af"/>
      <w:jc w:val="center"/>
    </w:pPr>
  </w:p>
  <w:p w14:paraId="1BC7926F" w14:textId="77777777" w:rsidR="001665F6" w:rsidRDefault="001665F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9486" w14:textId="77777777" w:rsidR="001665F6" w:rsidRDefault="00666052">
    <w:pPr>
      <w:pStyle w:val="af"/>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8B2244">
      <w:rPr>
        <w:rStyle w:val="afc"/>
        <w:noProof/>
      </w:rPr>
      <w:t>23</w:t>
    </w:r>
    <w:r>
      <w:rPr>
        <w:rStyle w:val="afc"/>
      </w:rPr>
      <w:fldChar w:fldCharType="end"/>
    </w:r>
  </w:p>
  <w:p w14:paraId="55E7AA93" w14:textId="77777777" w:rsidR="001665F6" w:rsidRDefault="001665F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5E948" w14:textId="77777777" w:rsidR="00263617" w:rsidRDefault="00263617">
      <w:pPr>
        <w:spacing w:line="240" w:lineRule="auto"/>
      </w:pPr>
      <w:r>
        <w:separator/>
      </w:r>
    </w:p>
  </w:footnote>
  <w:footnote w:type="continuationSeparator" w:id="0">
    <w:p w14:paraId="7279379B" w14:textId="77777777" w:rsidR="00263617" w:rsidRDefault="002636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ABAF" w14:textId="77777777" w:rsidR="001665F6" w:rsidRDefault="001665F6">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473"/>
    <w:multiLevelType w:val="multilevel"/>
    <w:tmpl w:val="08E734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C8A002D"/>
    <w:multiLevelType w:val="multilevel"/>
    <w:tmpl w:val="7C8A002D"/>
    <w:lvl w:ilvl="0">
      <w:start w:val="1"/>
      <w:numFmt w:val="decimal"/>
      <w:lvlText w:val="（%1）"/>
      <w:lvlJc w:val="left"/>
      <w:pPr>
        <w:ind w:left="198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11824873">
    <w:abstractNumId w:val="1"/>
  </w:num>
  <w:num w:numId="2" w16cid:durableId="57130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00"/>
    <w:rsid w:val="000000C1"/>
    <w:rsid w:val="000008FF"/>
    <w:rsid w:val="000019E1"/>
    <w:rsid w:val="00001D54"/>
    <w:rsid w:val="00003F44"/>
    <w:rsid w:val="00003FCE"/>
    <w:rsid w:val="00004122"/>
    <w:rsid w:val="000044F0"/>
    <w:rsid w:val="00005CA9"/>
    <w:rsid w:val="00006327"/>
    <w:rsid w:val="000071B4"/>
    <w:rsid w:val="0000784D"/>
    <w:rsid w:val="000132AE"/>
    <w:rsid w:val="0001354B"/>
    <w:rsid w:val="000154A6"/>
    <w:rsid w:val="000156B2"/>
    <w:rsid w:val="00016429"/>
    <w:rsid w:val="00017F59"/>
    <w:rsid w:val="00021060"/>
    <w:rsid w:val="0002242C"/>
    <w:rsid w:val="00024EA8"/>
    <w:rsid w:val="00025DCB"/>
    <w:rsid w:val="00025F95"/>
    <w:rsid w:val="0002686E"/>
    <w:rsid w:val="00027866"/>
    <w:rsid w:val="000300E8"/>
    <w:rsid w:val="000330BE"/>
    <w:rsid w:val="00034324"/>
    <w:rsid w:val="00034E93"/>
    <w:rsid w:val="000364BD"/>
    <w:rsid w:val="00036522"/>
    <w:rsid w:val="00037BB0"/>
    <w:rsid w:val="0004018A"/>
    <w:rsid w:val="00040349"/>
    <w:rsid w:val="00040E21"/>
    <w:rsid w:val="00041BE5"/>
    <w:rsid w:val="000423CB"/>
    <w:rsid w:val="00042E76"/>
    <w:rsid w:val="000433C8"/>
    <w:rsid w:val="000442EC"/>
    <w:rsid w:val="00045CD3"/>
    <w:rsid w:val="0004688D"/>
    <w:rsid w:val="000520E4"/>
    <w:rsid w:val="00052533"/>
    <w:rsid w:val="00052645"/>
    <w:rsid w:val="0005292D"/>
    <w:rsid w:val="00053201"/>
    <w:rsid w:val="00054382"/>
    <w:rsid w:val="0005443A"/>
    <w:rsid w:val="00054F97"/>
    <w:rsid w:val="00057C30"/>
    <w:rsid w:val="00061E26"/>
    <w:rsid w:val="000625AE"/>
    <w:rsid w:val="000625C6"/>
    <w:rsid w:val="000627B7"/>
    <w:rsid w:val="000631E2"/>
    <w:rsid w:val="00063804"/>
    <w:rsid w:val="00063CE1"/>
    <w:rsid w:val="00063F1F"/>
    <w:rsid w:val="0006475C"/>
    <w:rsid w:val="000663FF"/>
    <w:rsid w:val="00066C14"/>
    <w:rsid w:val="000671F0"/>
    <w:rsid w:val="00067FCB"/>
    <w:rsid w:val="00070320"/>
    <w:rsid w:val="000709A8"/>
    <w:rsid w:val="00072622"/>
    <w:rsid w:val="00072B07"/>
    <w:rsid w:val="00073FE4"/>
    <w:rsid w:val="00075B64"/>
    <w:rsid w:val="0007610B"/>
    <w:rsid w:val="000777B6"/>
    <w:rsid w:val="000802F1"/>
    <w:rsid w:val="00081889"/>
    <w:rsid w:val="0008419E"/>
    <w:rsid w:val="00084296"/>
    <w:rsid w:val="00085E43"/>
    <w:rsid w:val="00086689"/>
    <w:rsid w:val="000905AA"/>
    <w:rsid w:val="000921D1"/>
    <w:rsid w:val="00092A08"/>
    <w:rsid w:val="000938F2"/>
    <w:rsid w:val="00093FFD"/>
    <w:rsid w:val="000957C3"/>
    <w:rsid w:val="00096A94"/>
    <w:rsid w:val="00097927"/>
    <w:rsid w:val="000A02EE"/>
    <w:rsid w:val="000A0366"/>
    <w:rsid w:val="000A1DB9"/>
    <w:rsid w:val="000A2601"/>
    <w:rsid w:val="000A2FE8"/>
    <w:rsid w:val="000A3A74"/>
    <w:rsid w:val="000A5B92"/>
    <w:rsid w:val="000A710F"/>
    <w:rsid w:val="000B151F"/>
    <w:rsid w:val="000B2CD7"/>
    <w:rsid w:val="000B4149"/>
    <w:rsid w:val="000B5358"/>
    <w:rsid w:val="000B5763"/>
    <w:rsid w:val="000B766B"/>
    <w:rsid w:val="000B79F7"/>
    <w:rsid w:val="000C06BD"/>
    <w:rsid w:val="000C22CC"/>
    <w:rsid w:val="000C4ED5"/>
    <w:rsid w:val="000C586E"/>
    <w:rsid w:val="000C6579"/>
    <w:rsid w:val="000C7999"/>
    <w:rsid w:val="000D08D5"/>
    <w:rsid w:val="000D2907"/>
    <w:rsid w:val="000D4B0F"/>
    <w:rsid w:val="000D5E47"/>
    <w:rsid w:val="000D628F"/>
    <w:rsid w:val="000D6AC8"/>
    <w:rsid w:val="000D70F8"/>
    <w:rsid w:val="000D7D4B"/>
    <w:rsid w:val="000E037B"/>
    <w:rsid w:val="000E0C20"/>
    <w:rsid w:val="000E1DE5"/>
    <w:rsid w:val="000E2389"/>
    <w:rsid w:val="000E24A9"/>
    <w:rsid w:val="000E2B95"/>
    <w:rsid w:val="000E2D23"/>
    <w:rsid w:val="000E3D5E"/>
    <w:rsid w:val="000E4CBE"/>
    <w:rsid w:val="000E5062"/>
    <w:rsid w:val="000E56FC"/>
    <w:rsid w:val="000E5A92"/>
    <w:rsid w:val="000E6216"/>
    <w:rsid w:val="000E6A48"/>
    <w:rsid w:val="000E6BA7"/>
    <w:rsid w:val="000F24F5"/>
    <w:rsid w:val="000F2F41"/>
    <w:rsid w:val="000F391F"/>
    <w:rsid w:val="000F3991"/>
    <w:rsid w:val="000F4414"/>
    <w:rsid w:val="000F5B3F"/>
    <w:rsid w:val="000F5DBA"/>
    <w:rsid w:val="000F6DFF"/>
    <w:rsid w:val="000F7F0C"/>
    <w:rsid w:val="00100183"/>
    <w:rsid w:val="001007E7"/>
    <w:rsid w:val="00102817"/>
    <w:rsid w:val="00102D3E"/>
    <w:rsid w:val="00103551"/>
    <w:rsid w:val="00103594"/>
    <w:rsid w:val="0010404A"/>
    <w:rsid w:val="00104344"/>
    <w:rsid w:val="00104615"/>
    <w:rsid w:val="00105331"/>
    <w:rsid w:val="00105AAC"/>
    <w:rsid w:val="00105ABF"/>
    <w:rsid w:val="001069E4"/>
    <w:rsid w:val="00110571"/>
    <w:rsid w:val="001105EC"/>
    <w:rsid w:val="00110B17"/>
    <w:rsid w:val="00110D55"/>
    <w:rsid w:val="00110F1F"/>
    <w:rsid w:val="00111122"/>
    <w:rsid w:val="001156C2"/>
    <w:rsid w:val="00115CD5"/>
    <w:rsid w:val="00116860"/>
    <w:rsid w:val="001175B0"/>
    <w:rsid w:val="00117D19"/>
    <w:rsid w:val="00117D3F"/>
    <w:rsid w:val="001201ED"/>
    <w:rsid w:val="001219D1"/>
    <w:rsid w:val="001222EA"/>
    <w:rsid w:val="00122C94"/>
    <w:rsid w:val="001231AB"/>
    <w:rsid w:val="001237EC"/>
    <w:rsid w:val="00125036"/>
    <w:rsid w:val="00127291"/>
    <w:rsid w:val="00127452"/>
    <w:rsid w:val="00127807"/>
    <w:rsid w:val="0013001E"/>
    <w:rsid w:val="00130915"/>
    <w:rsid w:val="00130E3A"/>
    <w:rsid w:val="001327E2"/>
    <w:rsid w:val="0013435F"/>
    <w:rsid w:val="001363D1"/>
    <w:rsid w:val="00136574"/>
    <w:rsid w:val="00136F12"/>
    <w:rsid w:val="00137C12"/>
    <w:rsid w:val="00137F38"/>
    <w:rsid w:val="001406EF"/>
    <w:rsid w:val="001408E0"/>
    <w:rsid w:val="001414C9"/>
    <w:rsid w:val="00142794"/>
    <w:rsid w:val="00144845"/>
    <w:rsid w:val="001470F2"/>
    <w:rsid w:val="001508D1"/>
    <w:rsid w:val="00153DA1"/>
    <w:rsid w:val="00154D4C"/>
    <w:rsid w:val="00155CDC"/>
    <w:rsid w:val="00156EC9"/>
    <w:rsid w:val="001601EB"/>
    <w:rsid w:val="00161F0F"/>
    <w:rsid w:val="0016261F"/>
    <w:rsid w:val="0016311A"/>
    <w:rsid w:val="00164102"/>
    <w:rsid w:val="00164313"/>
    <w:rsid w:val="00164C6B"/>
    <w:rsid w:val="001665C4"/>
    <w:rsid w:val="001665F6"/>
    <w:rsid w:val="00166984"/>
    <w:rsid w:val="00166DDD"/>
    <w:rsid w:val="001702A6"/>
    <w:rsid w:val="001723CA"/>
    <w:rsid w:val="001741CD"/>
    <w:rsid w:val="00175324"/>
    <w:rsid w:val="00177844"/>
    <w:rsid w:val="00180358"/>
    <w:rsid w:val="00180B66"/>
    <w:rsid w:val="001848C5"/>
    <w:rsid w:val="00185E36"/>
    <w:rsid w:val="0018660D"/>
    <w:rsid w:val="00186A73"/>
    <w:rsid w:val="0018765E"/>
    <w:rsid w:val="001878D7"/>
    <w:rsid w:val="00190144"/>
    <w:rsid w:val="00194EE9"/>
    <w:rsid w:val="00196483"/>
    <w:rsid w:val="00196F4F"/>
    <w:rsid w:val="00197AC6"/>
    <w:rsid w:val="00197AEA"/>
    <w:rsid w:val="001A2A50"/>
    <w:rsid w:val="001A3264"/>
    <w:rsid w:val="001A32A7"/>
    <w:rsid w:val="001A32C5"/>
    <w:rsid w:val="001A3FAB"/>
    <w:rsid w:val="001A4263"/>
    <w:rsid w:val="001A48A5"/>
    <w:rsid w:val="001A7B56"/>
    <w:rsid w:val="001B06A6"/>
    <w:rsid w:val="001B211D"/>
    <w:rsid w:val="001B3CDC"/>
    <w:rsid w:val="001B4881"/>
    <w:rsid w:val="001B66A7"/>
    <w:rsid w:val="001B7653"/>
    <w:rsid w:val="001B7E59"/>
    <w:rsid w:val="001C0611"/>
    <w:rsid w:val="001C0C45"/>
    <w:rsid w:val="001C1CA6"/>
    <w:rsid w:val="001C2F81"/>
    <w:rsid w:val="001C3A0F"/>
    <w:rsid w:val="001C44D7"/>
    <w:rsid w:val="001C456B"/>
    <w:rsid w:val="001C4DC5"/>
    <w:rsid w:val="001C533F"/>
    <w:rsid w:val="001C5A32"/>
    <w:rsid w:val="001C66AD"/>
    <w:rsid w:val="001C77FF"/>
    <w:rsid w:val="001D012D"/>
    <w:rsid w:val="001D150E"/>
    <w:rsid w:val="001D4510"/>
    <w:rsid w:val="001D6F02"/>
    <w:rsid w:val="001D769B"/>
    <w:rsid w:val="001E1CE4"/>
    <w:rsid w:val="001E1CEE"/>
    <w:rsid w:val="001E1E80"/>
    <w:rsid w:val="001E2100"/>
    <w:rsid w:val="001E210D"/>
    <w:rsid w:val="001E33F9"/>
    <w:rsid w:val="001E3F07"/>
    <w:rsid w:val="001E6017"/>
    <w:rsid w:val="001E6A03"/>
    <w:rsid w:val="001E7EAE"/>
    <w:rsid w:val="001E7EB7"/>
    <w:rsid w:val="001F1042"/>
    <w:rsid w:val="001F1086"/>
    <w:rsid w:val="001F1D26"/>
    <w:rsid w:val="001F42C9"/>
    <w:rsid w:val="001F45C6"/>
    <w:rsid w:val="001F46DE"/>
    <w:rsid w:val="001F701A"/>
    <w:rsid w:val="001F72BD"/>
    <w:rsid w:val="00200428"/>
    <w:rsid w:val="002005B6"/>
    <w:rsid w:val="00200A2B"/>
    <w:rsid w:val="002016B8"/>
    <w:rsid w:val="002025F4"/>
    <w:rsid w:val="00203466"/>
    <w:rsid w:val="00203BEC"/>
    <w:rsid w:val="00205BF9"/>
    <w:rsid w:val="00205FF9"/>
    <w:rsid w:val="00206B8D"/>
    <w:rsid w:val="002107BB"/>
    <w:rsid w:val="00211758"/>
    <w:rsid w:val="00211A1B"/>
    <w:rsid w:val="002120CB"/>
    <w:rsid w:val="0021390D"/>
    <w:rsid w:val="00213CB8"/>
    <w:rsid w:val="002151F4"/>
    <w:rsid w:val="00216619"/>
    <w:rsid w:val="00216AC4"/>
    <w:rsid w:val="00216BFC"/>
    <w:rsid w:val="0021722C"/>
    <w:rsid w:val="002173EC"/>
    <w:rsid w:val="00221A61"/>
    <w:rsid w:val="00221F0D"/>
    <w:rsid w:val="00223B1C"/>
    <w:rsid w:val="00224EE4"/>
    <w:rsid w:val="00225174"/>
    <w:rsid w:val="002256AA"/>
    <w:rsid w:val="00225FA0"/>
    <w:rsid w:val="00227930"/>
    <w:rsid w:val="00230776"/>
    <w:rsid w:val="00231491"/>
    <w:rsid w:val="00231D15"/>
    <w:rsid w:val="00231EE6"/>
    <w:rsid w:val="00233F78"/>
    <w:rsid w:val="002343F4"/>
    <w:rsid w:val="00235FA6"/>
    <w:rsid w:val="00237327"/>
    <w:rsid w:val="00237810"/>
    <w:rsid w:val="00240960"/>
    <w:rsid w:val="002411BE"/>
    <w:rsid w:val="002437B7"/>
    <w:rsid w:val="00244D32"/>
    <w:rsid w:val="00244E73"/>
    <w:rsid w:val="002466E1"/>
    <w:rsid w:val="0024697B"/>
    <w:rsid w:val="00247A7A"/>
    <w:rsid w:val="002512B4"/>
    <w:rsid w:val="0025330B"/>
    <w:rsid w:val="00253357"/>
    <w:rsid w:val="002533EA"/>
    <w:rsid w:val="00256DA6"/>
    <w:rsid w:val="00261A2B"/>
    <w:rsid w:val="00262C71"/>
    <w:rsid w:val="00263617"/>
    <w:rsid w:val="00263A33"/>
    <w:rsid w:val="00263F13"/>
    <w:rsid w:val="002647F1"/>
    <w:rsid w:val="00265637"/>
    <w:rsid w:val="00266226"/>
    <w:rsid w:val="00266467"/>
    <w:rsid w:val="002674C4"/>
    <w:rsid w:val="002707D3"/>
    <w:rsid w:val="00270B83"/>
    <w:rsid w:val="00271D3F"/>
    <w:rsid w:val="0027442B"/>
    <w:rsid w:val="00275D39"/>
    <w:rsid w:val="00276241"/>
    <w:rsid w:val="002763C9"/>
    <w:rsid w:val="00276CAE"/>
    <w:rsid w:val="00283F0E"/>
    <w:rsid w:val="002848AD"/>
    <w:rsid w:val="00285394"/>
    <w:rsid w:val="002876C2"/>
    <w:rsid w:val="00287C56"/>
    <w:rsid w:val="002912B6"/>
    <w:rsid w:val="00292C85"/>
    <w:rsid w:val="00294DC7"/>
    <w:rsid w:val="00295386"/>
    <w:rsid w:val="002957E1"/>
    <w:rsid w:val="00295861"/>
    <w:rsid w:val="00296FC2"/>
    <w:rsid w:val="002975A6"/>
    <w:rsid w:val="00297E11"/>
    <w:rsid w:val="002A0EBA"/>
    <w:rsid w:val="002A13CA"/>
    <w:rsid w:val="002A1CFF"/>
    <w:rsid w:val="002A2CCE"/>
    <w:rsid w:val="002A72E2"/>
    <w:rsid w:val="002B0068"/>
    <w:rsid w:val="002B0887"/>
    <w:rsid w:val="002B0C3A"/>
    <w:rsid w:val="002B10E1"/>
    <w:rsid w:val="002B144D"/>
    <w:rsid w:val="002B2E2D"/>
    <w:rsid w:val="002B3D8E"/>
    <w:rsid w:val="002B5E57"/>
    <w:rsid w:val="002B6EE2"/>
    <w:rsid w:val="002C0B9E"/>
    <w:rsid w:val="002C18CB"/>
    <w:rsid w:val="002C51E3"/>
    <w:rsid w:val="002C6881"/>
    <w:rsid w:val="002C724F"/>
    <w:rsid w:val="002C7E5D"/>
    <w:rsid w:val="002C7E5F"/>
    <w:rsid w:val="002D013B"/>
    <w:rsid w:val="002D1678"/>
    <w:rsid w:val="002D1DE9"/>
    <w:rsid w:val="002D27B4"/>
    <w:rsid w:val="002D2E2F"/>
    <w:rsid w:val="002D3A8F"/>
    <w:rsid w:val="002D4D09"/>
    <w:rsid w:val="002D5087"/>
    <w:rsid w:val="002D6815"/>
    <w:rsid w:val="002D76DA"/>
    <w:rsid w:val="002D7B70"/>
    <w:rsid w:val="002E4426"/>
    <w:rsid w:val="002E4723"/>
    <w:rsid w:val="002E4729"/>
    <w:rsid w:val="002E5D9A"/>
    <w:rsid w:val="002E751C"/>
    <w:rsid w:val="002E7676"/>
    <w:rsid w:val="002E7BF0"/>
    <w:rsid w:val="002F0BB0"/>
    <w:rsid w:val="002F2A14"/>
    <w:rsid w:val="002F3F4F"/>
    <w:rsid w:val="002F5FFD"/>
    <w:rsid w:val="002F7BD2"/>
    <w:rsid w:val="00300B49"/>
    <w:rsid w:val="00303752"/>
    <w:rsid w:val="003039FC"/>
    <w:rsid w:val="003048B3"/>
    <w:rsid w:val="00305D0D"/>
    <w:rsid w:val="00306CA1"/>
    <w:rsid w:val="00307041"/>
    <w:rsid w:val="003074E1"/>
    <w:rsid w:val="003078B4"/>
    <w:rsid w:val="00310FEF"/>
    <w:rsid w:val="003150BC"/>
    <w:rsid w:val="003153DA"/>
    <w:rsid w:val="00315978"/>
    <w:rsid w:val="00315FB6"/>
    <w:rsid w:val="003173E0"/>
    <w:rsid w:val="003176C0"/>
    <w:rsid w:val="00317B9E"/>
    <w:rsid w:val="003219F3"/>
    <w:rsid w:val="00322C7E"/>
    <w:rsid w:val="00323639"/>
    <w:rsid w:val="00323A0B"/>
    <w:rsid w:val="00325287"/>
    <w:rsid w:val="00327067"/>
    <w:rsid w:val="00330C26"/>
    <w:rsid w:val="00330EC9"/>
    <w:rsid w:val="00330FD2"/>
    <w:rsid w:val="00332162"/>
    <w:rsid w:val="003325E9"/>
    <w:rsid w:val="00332C4B"/>
    <w:rsid w:val="00334179"/>
    <w:rsid w:val="00334A99"/>
    <w:rsid w:val="00337013"/>
    <w:rsid w:val="00337C0E"/>
    <w:rsid w:val="00342904"/>
    <w:rsid w:val="003434CA"/>
    <w:rsid w:val="0034553F"/>
    <w:rsid w:val="00345716"/>
    <w:rsid w:val="00347043"/>
    <w:rsid w:val="00347222"/>
    <w:rsid w:val="003472FA"/>
    <w:rsid w:val="00350F0B"/>
    <w:rsid w:val="00351AEE"/>
    <w:rsid w:val="00352428"/>
    <w:rsid w:val="00352785"/>
    <w:rsid w:val="00353172"/>
    <w:rsid w:val="00353833"/>
    <w:rsid w:val="003539EC"/>
    <w:rsid w:val="003561A4"/>
    <w:rsid w:val="00356BE0"/>
    <w:rsid w:val="003571CC"/>
    <w:rsid w:val="00357585"/>
    <w:rsid w:val="003579D8"/>
    <w:rsid w:val="0036024F"/>
    <w:rsid w:val="003602C8"/>
    <w:rsid w:val="003620DA"/>
    <w:rsid w:val="00363759"/>
    <w:rsid w:val="00364D9E"/>
    <w:rsid w:val="003656F8"/>
    <w:rsid w:val="00365924"/>
    <w:rsid w:val="00367BEF"/>
    <w:rsid w:val="00367DE6"/>
    <w:rsid w:val="00370725"/>
    <w:rsid w:val="00372D99"/>
    <w:rsid w:val="00373098"/>
    <w:rsid w:val="0037446F"/>
    <w:rsid w:val="003760D9"/>
    <w:rsid w:val="00376CDF"/>
    <w:rsid w:val="00376DD5"/>
    <w:rsid w:val="00377B76"/>
    <w:rsid w:val="003823BF"/>
    <w:rsid w:val="003826D2"/>
    <w:rsid w:val="00382E94"/>
    <w:rsid w:val="003853C9"/>
    <w:rsid w:val="00386280"/>
    <w:rsid w:val="00386B0A"/>
    <w:rsid w:val="003871E1"/>
    <w:rsid w:val="003872CF"/>
    <w:rsid w:val="003900E9"/>
    <w:rsid w:val="003900EC"/>
    <w:rsid w:val="003906AA"/>
    <w:rsid w:val="00391054"/>
    <w:rsid w:val="00391949"/>
    <w:rsid w:val="00392BBA"/>
    <w:rsid w:val="00393D82"/>
    <w:rsid w:val="00394A66"/>
    <w:rsid w:val="00394C67"/>
    <w:rsid w:val="003950AD"/>
    <w:rsid w:val="003950CC"/>
    <w:rsid w:val="003951B3"/>
    <w:rsid w:val="003959D5"/>
    <w:rsid w:val="003A1A7D"/>
    <w:rsid w:val="003A1F23"/>
    <w:rsid w:val="003A2191"/>
    <w:rsid w:val="003A231E"/>
    <w:rsid w:val="003A3452"/>
    <w:rsid w:val="003A3A5C"/>
    <w:rsid w:val="003A3F0E"/>
    <w:rsid w:val="003A4496"/>
    <w:rsid w:val="003A4DB3"/>
    <w:rsid w:val="003A6FA5"/>
    <w:rsid w:val="003A74E1"/>
    <w:rsid w:val="003A79E0"/>
    <w:rsid w:val="003A7C06"/>
    <w:rsid w:val="003B113E"/>
    <w:rsid w:val="003B1E9F"/>
    <w:rsid w:val="003B24D7"/>
    <w:rsid w:val="003B2DDD"/>
    <w:rsid w:val="003B4BE1"/>
    <w:rsid w:val="003B50D4"/>
    <w:rsid w:val="003B7564"/>
    <w:rsid w:val="003C09F0"/>
    <w:rsid w:val="003C0CE3"/>
    <w:rsid w:val="003C0F57"/>
    <w:rsid w:val="003C16B5"/>
    <w:rsid w:val="003C3556"/>
    <w:rsid w:val="003C746B"/>
    <w:rsid w:val="003C7F20"/>
    <w:rsid w:val="003D043B"/>
    <w:rsid w:val="003D1204"/>
    <w:rsid w:val="003D2242"/>
    <w:rsid w:val="003D35F3"/>
    <w:rsid w:val="003D3D5D"/>
    <w:rsid w:val="003D3FA4"/>
    <w:rsid w:val="003D4CA3"/>
    <w:rsid w:val="003D667A"/>
    <w:rsid w:val="003D6799"/>
    <w:rsid w:val="003D6941"/>
    <w:rsid w:val="003D770B"/>
    <w:rsid w:val="003D7790"/>
    <w:rsid w:val="003E0C44"/>
    <w:rsid w:val="003E1365"/>
    <w:rsid w:val="003E1A1E"/>
    <w:rsid w:val="003E1AC4"/>
    <w:rsid w:val="003E278C"/>
    <w:rsid w:val="003E3538"/>
    <w:rsid w:val="003E7857"/>
    <w:rsid w:val="003E7952"/>
    <w:rsid w:val="003F08E5"/>
    <w:rsid w:val="003F098F"/>
    <w:rsid w:val="003F14E6"/>
    <w:rsid w:val="003F1956"/>
    <w:rsid w:val="003F4A63"/>
    <w:rsid w:val="003F5905"/>
    <w:rsid w:val="003F6087"/>
    <w:rsid w:val="003F67F1"/>
    <w:rsid w:val="00401614"/>
    <w:rsid w:val="0040167F"/>
    <w:rsid w:val="00401761"/>
    <w:rsid w:val="00401990"/>
    <w:rsid w:val="0040292C"/>
    <w:rsid w:val="004058FB"/>
    <w:rsid w:val="00406142"/>
    <w:rsid w:val="00410202"/>
    <w:rsid w:val="0041064B"/>
    <w:rsid w:val="004147BA"/>
    <w:rsid w:val="004155CE"/>
    <w:rsid w:val="00416ACF"/>
    <w:rsid w:val="00422802"/>
    <w:rsid w:val="00423D12"/>
    <w:rsid w:val="00423E6E"/>
    <w:rsid w:val="00426537"/>
    <w:rsid w:val="00427CEA"/>
    <w:rsid w:val="0043053A"/>
    <w:rsid w:val="00430784"/>
    <w:rsid w:val="0043186E"/>
    <w:rsid w:val="004319CA"/>
    <w:rsid w:val="00435A6A"/>
    <w:rsid w:val="00436367"/>
    <w:rsid w:val="00437EE2"/>
    <w:rsid w:val="00437F6E"/>
    <w:rsid w:val="00440DBC"/>
    <w:rsid w:val="00440F04"/>
    <w:rsid w:val="00442083"/>
    <w:rsid w:val="0044269E"/>
    <w:rsid w:val="00442F95"/>
    <w:rsid w:val="004430A4"/>
    <w:rsid w:val="00443578"/>
    <w:rsid w:val="0044545F"/>
    <w:rsid w:val="00446112"/>
    <w:rsid w:val="004501AE"/>
    <w:rsid w:val="004508F6"/>
    <w:rsid w:val="00451863"/>
    <w:rsid w:val="00453233"/>
    <w:rsid w:val="004553DA"/>
    <w:rsid w:val="00455627"/>
    <w:rsid w:val="00456204"/>
    <w:rsid w:val="00456C92"/>
    <w:rsid w:val="004607BD"/>
    <w:rsid w:val="00460B96"/>
    <w:rsid w:val="00461496"/>
    <w:rsid w:val="00461F65"/>
    <w:rsid w:val="00463B25"/>
    <w:rsid w:val="00464E84"/>
    <w:rsid w:val="00465575"/>
    <w:rsid w:val="00465EC6"/>
    <w:rsid w:val="004665E2"/>
    <w:rsid w:val="00467D5A"/>
    <w:rsid w:val="00470734"/>
    <w:rsid w:val="00470B29"/>
    <w:rsid w:val="0047155E"/>
    <w:rsid w:val="004722D7"/>
    <w:rsid w:val="0047261F"/>
    <w:rsid w:val="004729B0"/>
    <w:rsid w:val="00474323"/>
    <w:rsid w:val="0047551C"/>
    <w:rsid w:val="0047641B"/>
    <w:rsid w:val="00480713"/>
    <w:rsid w:val="00480C5C"/>
    <w:rsid w:val="004829CC"/>
    <w:rsid w:val="00482BEA"/>
    <w:rsid w:val="00483FF6"/>
    <w:rsid w:val="00486208"/>
    <w:rsid w:val="00486AD5"/>
    <w:rsid w:val="00487142"/>
    <w:rsid w:val="00487A71"/>
    <w:rsid w:val="00490F70"/>
    <w:rsid w:val="004924D0"/>
    <w:rsid w:val="004928A5"/>
    <w:rsid w:val="00492B42"/>
    <w:rsid w:val="00493009"/>
    <w:rsid w:val="00493318"/>
    <w:rsid w:val="00493ACD"/>
    <w:rsid w:val="004945F8"/>
    <w:rsid w:val="00495A3C"/>
    <w:rsid w:val="00495F7E"/>
    <w:rsid w:val="00496614"/>
    <w:rsid w:val="004977A2"/>
    <w:rsid w:val="004979B4"/>
    <w:rsid w:val="004A0320"/>
    <w:rsid w:val="004A41E0"/>
    <w:rsid w:val="004A4556"/>
    <w:rsid w:val="004A4BAC"/>
    <w:rsid w:val="004A6972"/>
    <w:rsid w:val="004A6C83"/>
    <w:rsid w:val="004B01F8"/>
    <w:rsid w:val="004B027F"/>
    <w:rsid w:val="004B35F8"/>
    <w:rsid w:val="004B4147"/>
    <w:rsid w:val="004B5AA8"/>
    <w:rsid w:val="004B7E91"/>
    <w:rsid w:val="004C00BD"/>
    <w:rsid w:val="004C0DE2"/>
    <w:rsid w:val="004C0E31"/>
    <w:rsid w:val="004C203C"/>
    <w:rsid w:val="004C2B2B"/>
    <w:rsid w:val="004C30F0"/>
    <w:rsid w:val="004C516A"/>
    <w:rsid w:val="004C63FC"/>
    <w:rsid w:val="004C6B68"/>
    <w:rsid w:val="004D044E"/>
    <w:rsid w:val="004D2A5A"/>
    <w:rsid w:val="004D390C"/>
    <w:rsid w:val="004D60FE"/>
    <w:rsid w:val="004D624C"/>
    <w:rsid w:val="004D6D27"/>
    <w:rsid w:val="004E0210"/>
    <w:rsid w:val="004E23E4"/>
    <w:rsid w:val="004E4258"/>
    <w:rsid w:val="004E4524"/>
    <w:rsid w:val="004E4F81"/>
    <w:rsid w:val="004E5507"/>
    <w:rsid w:val="004E63CE"/>
    <w:rsid w:val="004E6BAD"/>
    <w:rsid w:val="004F09FF"/>
    <w:rsid w:val="004F1319"/>
    <w:rsid w:val="004F1700"/>
    <w:rsid w:val="004F2154"/>
    <w:rsid w:val="004F2AA3"/>
    <w:rsid w:val="004F2CC5"/>
    <w:rsid w:val="004F2DAE"/>
    <w:rsid w:val="004F3A7A"/>
    <w:rsid w:val="004F4280"/>
    <w:rsid w:val="004F4657"/>
    <w:rsid w:val="004F497E"/>
    <w:rsid w:val="005008BC"/>
    <w:rsid w:val="00500B08"/>
    <w:rsid w:val="005011C9"/>
    <w:rsid w:val="00501A1E"/>
    <w:rsid w:val="00501D5B"/>
    <w:rsid w:val="005021AA"/>
    <w:rsid w:val="005021BB"/>
    <w:rsid w:val="00502F62"/>
    <w:rsid w:val="00504D11"/>
    <w:rsid w:val="00504D29"/>
    <w:rsid w:val="00504E6B"/>
    <w:rsid w:val="005056F0"/>
    <w:rsid w:val="005058ED"/>
    <w:rsid w:val="00506C80"/>
    <w:rsid w:val="00510C3E"/>
    <w:rsid w:val="00510D91"/>
    <w:rsid w:val="00512633"/>
    <w:rsid w:val="00514221"/>
    <w:rsid w:val="005144A2"/>
    <w:rsid w:val="005174EE"/>
    <w:rsid w:val="00517A65"/>
    <w:rsid w:val="00521114"/>
    <w:rsid w:val="00522549"/>
    <w:rsid w:val="005231D3"/>
    <w:rsid w:val="005232A9"/>
    <w:rsid w:val="00524A0E"/>
    <w:rsid w:val="005254C9"/>
    <w:rsid w:val="005256A3"/>
    <w:rsid w:val="005258B2"/>
    <w:rsid w:val="00526517"/>
    <w:rsid w:val="0052785A"/>
    <w:rsid w:val="00530EAE"/>
    <w:rsid w:val="00531224"/>
    <w:rsid w:val="00531941"/>
    <w:rsid w:val="005320CF"/>
    <w:rsid w:val="005330E1"/>
    <w:rsid w:val="005348B6"/>
    <w:rsid w:val="005351A6"/>
    <w:rsid w:val="0053523C"/>
    <w:rsid w:val="00536387"/>
    <w:rsid w:val="00537630"/>
    <w:rsid w:val="005404D1"/>
    <w:rsid w:val="00540B76"/>
    <w:rsid w:val="00541CC6"/>
    <w:rsid w:val="00542971"/>
    <w:rsid w:val="0054502D"/>
    <w:rsid w:val="00545666"/>
    <w:rsid w:val="005461CE"/>
    <w:rsid w:val="00546810"/>
    <w:rsid w:val="00547467"/>
    <w:rsid w:val="0055108D"/>
    <w:rsid w:val="00551385"/>
    <w:rsid w:val="00551B17"/>
    <w:rsid w:val="0055281C"/>
    <w:rsid w:val="00553B28"/>
    <w:rsid w:val="0055601E"/>
    <w:rsid w:val="00557865"/>
    <w:rsid w:val="00557A00"/>
    <w:rsid w:val="00560403"/>
    <w:rsid w:val="00560791"/>
    <w:rsid w:val="005607F0"/>
    <w:rsid w:val="00560900"/>
    <w:rsid w:val="00560932"/>
    <w:rsid w:val="0056217B"/>
    <w:rsid w:val="00562CBE"/>
    <w:rsid w:val="00562D00"/>
    <w:rsid w:val="00564E63"/>
    <w:rsid w:val="00567D26"/>
    <w:rsid w:val="005700B2"/>
    <w:rsid w:val="00571021"/>
    <w:rsid w:val="005716E8"/>
    <w:rsid w:val="00572239"/>
    <w:rsid w:val="0057233D"/>
    <w:rsid w:val="0057253D"/>
    <w:rsid w:val="00572D87"/>
    <w:rsid w:val="005737B1"/>
    <w:rsid w:val="00573825"/>
    <w:rsid w:val="00573C0D"/>
    <w:rsid w:val="00574AFE"/>
    <w:rsid w:val="005752DC"/>
    <w:rsid w:val="00575999"/>
    <w:rsid w:val="00575C5D"/>
    <w:rsid w:val="00583E41"/>
    <w:rsid w:val="0058476D"/>
    <w:rsid w:val="00586181"/>
    <w:rsid w:val="005910A9"/>
    <w:rsid w:val="0059221D"/>
    <w:rsid w:val="005924C0"/>
    <w:rsid w:val="00593A6B"/>
    <w:rsid w:val="00596EEF"/>
    <w:rsid w:val="005A0BBC"/>
    <w:rsid w:val="005A1186"/>
    <w:rsid w:val="005A1352"/>
    <w:rsid w:val="005A278D"/>
    <w:rsid w:val="005A3611"/>
    <w:rsid w:val="005A7E69"/>
    <w:rsid w:val="005B0989"/>
    <w:rsid w:val="005B0A13"/>
    <w:rsid w:val="005B0D4A"/>
    <w:rsid w:val="005B172B"/>
    <w:rsid w:val="005B39CC"/>
    <w:rsid w:val="005B6FBE"/>
    <w:rsid w:val="005B758D"/>
    <w:rsid w:val="005B7607"/>
    <w:rsid w:val="005B772D"/>
    <w:rsid w:val="005B7EB5"/>
    <w:rsid w:val="005C23C5"/>
    <w:rsid w:val="005C25A1"/>
    <w:rsid w:val="005C26E4"/>
    <w:rsid w:val="005C3158"/>
    <w:rsid w:val="005C4403"/>
    <w:rsid w:val="005C4C12"/>
    <w:rsid w:val="005C71C0"/>
    <w:rsid w:val="005D23D9"/>
    <w:rsid w:val="005D38B7"/>
    <w:rsid w:val="005D3C3B"/>
    <w:rsid w:val="005D43A6"/>
    <w:rsid w:val="005D4BBE"/>
    <w:rsid w:val="005D5105"/>
    <w:rsid w:val="005D6730"/>
    <w:rsid w:val="005D6A03"/>
    <w:rsid w:val="005D6A4C"/>
    <w:rsid w:val="005D70F8"/>
    <w:rsid w:val="005E0AC3"/>
    <w:rsid w:val="005E44BF"/>
    <w:rsid w:val="005E5128"/>
    <w:rsid w:val="005E5625"/>
    <w:rsid w:val="005E5FF5"/>
    <w:rsid w:val="005E6896"/>
    <w:rsid w:val="005E7703"/>
    <w:rsid w:val="005E7A33"/>
    <w:rsid w:val="005F1360"/>
    <w:rsid w:val="005F3436"/>
    <w:rsid w:val="005F3DA9"/>
    <w:rsid w:val="005F5099"/>
    <w:rsid w:val="005F55AB"/>
    <w:rsid w:val="005F77A2"/>
    <w:rsid w:val="005F7E88"/>
    <w:rsid w:val="006009E4"/>
    <w:rsid w:val="00601D54"/>
    <w:rsid w:val="00602E37"/>
    <w:rsid w:val="00602FF4"/>
    <w:rsid w:val="0060492A"/>
    <w:rsid w:val="00605315"/>
    <w:rsid w:val="0060615A"/>
    <w:rsid w:val="0060784E"/>
    <w:rsid w:val="006078AC"/>
    <w:rsid w:val="00607E3D"/>
    <w:rsid w:val="006100FE"/>
    <w:rsid w:val="00612703"/>
    <w:rsid w:val="00615E92"/>
    <w:rsid w:val="00615F0B"/>
    <w:rsid w:val="00617281"/>
    <w:rsid w:val="006176EC"/>
    <w:rsid w:val="00622335"/>
    <w:rsid w:val="00623438"/>
    <w:rsid w:val="006249C0"/>
    <w:rsid w:val="00624B3A"/>
    <w:rsid w:val="00625DF1"/>
    <w:rsid w:val="0062723B"/>
    <w:rsid w:val="00627C80"/>
    <w:rsid w:val="0063115C"/>
    <w:rsid w:val="006314C8"/>
    <w:rsid w:val="0063222C"/>
    <w:rsid w:val="00633085"/>
    <w:rsid w:val="00633F6B"/>
    <w:rsid w:val="006350C6"/>
    <w:rsid w:val="006350D9"/>
    <w:rsid w:val="00640C4F"/>
    <w:rsid w:val="006432DE"/>
    <w:rsid w:val="00645AA3"/>
    <w:rsid w:val="00646825"/>
    <w:rsid w:val="0064755B"/>
    <w:rsid w:val="00647F62"/>
    <w:rsid w:val="00650F93"/>
    <w:rsid w:val="00654EC3"/>
    <w:rsid w:val="0065633C"/>
    <w:rsid w:val="006576FD"/>
    <w:rsid w:val="0066011C"/>
    <w:rsid w:val="006611DE"/>
    <w:rsid w:val="0066213E"/>
    <w:rsid w:val="006629C6"/>
    <w:rsid w:val="00664633"/>
    <w:rsid w:val="0066481F"/>
    <w:rsid w:val="00666052"/>
    <w:rsid w:val="006663EF"/>
    <w:rsid w:val="006702D2"/>
    <w:rsid w:val="00672F9F"/>
    <w:rsid w:val="006731CD"/>
    <w:rsid w:val="006735F5"/>
    <w:rsid w:val="00673FBA"/>
    <w:rsid w:val="0067467B"/>
    <w:rsid w:val="00677923"/>
    <w:rsid w:val="006821FD"/>
    <w:rsid w:val="00682379"/>
    <w:rsid w:val="006825BE"/>
    <w:rsid w:val="00682756"/>
    <w:rsid w:val="006829C0"/>
    <w:rsid w:val="0068325A"/>
    <w:rsid w:val="00683B02"/>
    <w:rsid w:val="006858DF"/>
    <w:rsid w:val="0068673F"/>
    <w:rsid w:val="0068680E"/>
    <w:rsid w:val="00692474"/>
    <w:rsid w:val="00692D66"/>
    <w:rsid w:val="00693E0B"/>
    <w:rsid w:val="00693FFE"/>
    <w:rsid w:val="00694164"/>
    <w:rsid w:val="006942A2"/>
    <w:rsid w:val="006942BE"/>
    <w:rsid w:val="006946A1"/>
    <w:rsid w:val="006949D4"/>
    <w:rsid w:val="00695D3A"/>
    <w:rsid w:val="00697D22"/>
    <w:rsid w:val="006A0C94"/>
    <w:rsid w:val="006A0E4B"/>
    <w:rsid w:val="006A2229"/>
    <w:rsid w:val="006A2F87"/>
    <w:rsid w:val="006A3CB3"/>
    <w:rsid w:val="006A3F4B"/>
    <w:rsid w:val="006A4B95"/>
    <w:rsid w:val="006B0D89"/>
    <w:rsid w:val="006B12BF"/>
    <w:rsid w:val="006B199A"/>
    <w:rsid w:val="006B2C5F"/>
    <w:rsid w:val="006B2D33"/>
    <w:rsid w:val="006B5001"/>
    <w:rsid w:val="006B507A"/>
    <w:rsid w:val="006B6C47"/>
    <w:rsid w:val="006C0983"/>
    <w:rsid w:val="006C0EF1"/>
    <w:rsid w:val="006C2624"/>
    <w:rsid w:val="006C2673"/>
    <w:rsid w:val="006C368A"/>
    <w:rsid w:val="006C496F"/>
    <w:rsid w:val="006C49CF"/>
    <w:rsid w:val="006C4C2F"/>
    <w:rsid w:val="006C4CEB"/>
    <w:rsid w:val="006C5232"/>
    <w:rsid w:val="006C53DA"/>
    <w:rsid w:val="006C54E0"/>
    <w:rsid w:val="006C55CA"/>
    <w:rsid w:val="006C613D"/>
    <w:rsid w:val="006C722B"/>
    <w:rsid w:val="006D07E8"/>
    <w:rsid w:val="006D15FA"/>
    <w:rsid w:val="006D190A"/>
    <w:rsid w:val="006D2867"/>
    <w:rsid w:val="006D439B"/>
    <w:rsid w:val="006D468E"/>
    <w:rsid w:val="006D6DEB"/>
    <w:rsid w:val="006D7029"/>
    <w:rsid w:val="006E0042"/>
    <w:rsid w:val="006E023B"/>
    <w:rsid w:val="006E0DBB"/>
    <w:rsid w:val="006E0E7C"/>
    <w:rsid w:val="006E16F4"/>
    <w:rsid w:val="006E19E5"/>
    <w:rsid w:val="006E1A21"/>
    <w:rsid w:val="006E1AD0"/>
    <w:rsid w:val="006E2AEB"/>
    <w:rsid w:val="006E4C5F"/>
    <w:rsid w:val="006E5791"/>
    <w:rsid w:val="006F278C"/>
    <w:rsid w:val="006F3412"/>
    <w:rsid w:val="006F36F5"/>
    <w:rsid w:val="006F4338"/>
    <w:rsid w:val="006F6A83"/>
    <w:rsid w:val="006F73D5"/>
    <w:rsid w:val="006F748E"/>
    <w:rsid w:val="006F7B7B"/>
    <w:rsid w:val="006F7BF3"/>
    <w:rsid w:val="006F7C54"/>
    <w:rsid w:val="0070010C"/>
    <w:rsid w:val="0070133E"/>
    <w:rsid w:val="00701453"/>
    <w:rsid w:val="00701C59"/>
    <w:rsid w:val="00701D6D"/>
    <w:rsid w:val="00702BE7"/>
    <w:rsid w:val="00703609"/>
    <w:rsid w:val="00703902"/>
    <w:rsid w:val="00705C7F"/>
    <w:rsid w:val="007065DB"/>
    <w:rsid w:val="007078AF"/>
    <w:rsid w:val="00710E70"/>
    <w:rsid w:val="00714510"/>
    <w:rsid w:val="00714C8C"/>
    <w:rsid w:val="0071549A"/>
    <w:rsid w:val="00716658"/>
    <w:rsid w:val="0072050C"/>
    <w:rsid w:val="00720D8F"/>
    <w:rsid w:val="00721746"/>
    <w:rsid w:val="0072360E"/>
    <w:rsid w:val="00723657"/>
    <w:rsid w:val="00724BD0"/>
    <w:rsid w:val="00725B55"/>
    <w:rsid w:val="00732D95"/>
    <w:rsid w:val="007346FA"/>
    <w:rsid w:val="007353CE"/>
    <w:rsid w:val="00736476"/>
    <w:rsid w:val="00736E18"/>
    <w:rsid w:val="00740ECC"/>
    <w:rsid w:val="007410D7"/>
    <w:rsid w:val="00741EF0"/>
    <w:rsid w:val="00741F0F"/>
    <w:rsid w:val="00743E48"/>
    <w:rsid w:val="0074527D"/>
    <w:rsid w:val="00746320"/>
    <w:rsid w:val="007463D8"/>
    <w:rsid w:val="0074661D"/>
    <w:rsid w:val="00746C20"/>
    <w:rsid w:val="007475F3"/>
    <w:rsid w:val="00747654"/>
    <w:rsid w:val="00751E12"/>
    <w:rsid w:val="00753668"/>
    <w:rsid w:val="007546B9"/>
    <w:rsid w:val="00756BF2"/>
    <w:rsid w:val="00757B3F"/>
    <w:rsid w:val="00757F9D"/>
    <w:rsid w:val="00761A6C"/>
    <w:rsid w:val="00761BDD"/>
    <w:rsid w:val="007623D6"/>
    <w:rsid w:val="00763A01"/>
    <w:rsid w:val="00764CDE"/>
    <w:rsid w:val="00764D53"/>
    <w:rsid w:val="00764EE8"/>
    <w:rsid w:val="0076518C"/>
    <w:rsid w:val="0076618A"/>
    <w:rsid w:val="00767472"/>
    <w:rsid w:val="00767DB5"/>
    <w:rsid w:val="00767EA1"/>
    <w:rsid w:val="00772007"/>
    <w:rsid w:val="00772F0A"/>
    <w:rsid w:val="00774220"/>
    <w:rsid w:val="007754D4"/>
    <w:rsid w:val="00777CA6"/>
    <w:rsid w:val="0078076D"/>
    <w:rsid w:val="00780A0D"/>
    <w:rsid w:val="00780C28"/>
    <w:rsid w:val="00781E15"/>
    <w:rsid w:val="00783C20"/>
    <w:rsid w:val="00786A68"/>
    <w:rsid w:val="00787358"/>
    <w:rsid w:val="007879D7"/>
    <w:rsid w:val="00790443"/>
    <w:rsid w:val="00791283"/>
    <w:rsid w:val="0079287E"/>
    <w:rsid w:val="00794716"/>
    <w:rsid w:val="007962C3"/>
    <w:rsid w:val="0079640D"/>
    <w:rsid w:val="007A0795"/>
    <w:rsid w:val="007A3B11"/>
    <w:rsid w:val="007A4E70"/>
    <w:rsid w:val="007A5974"/>
    <w:rsid w:val="007A6A07"/>
    <w:rsid w:val="007B0F81"/>
    <w:rsid w:val="007B1B1A"/>
    <w:rsid w:val="007B1C1C"/>
    <w:rsid w:val="007B21E1"/>
    <w:rsid w:val="007B25F3"/>
    <w:rsid w:val="007B48B2"/>
    <w:rsid w:val="007B4DC2"/>
    <w:rsid w:val="007B4FE6"/>
    <w:rsid w:val="007B5E43"/>
    <w:rsid w:val="007C029A"/>
    <w:rsid w:val="007C22F4"/>
    <w:rsid w:val="007C56C5"/>
    <w:rsid w:val="007C617F"/>
    <w:rsid w:val="007C691E"/>
    <w:rsid w:val="007C7092"/>
    <w:rsid w:val="007C7EEE"/>
    <w:rsid w:val="007D0B31"/>
    <w:rsid w:val="007D2B19"/>
    <w:rsid w:val="007D3E02"/>
    <w:rsid w:val="007D724A"/>
    <w:rsid w:val="007D7771"/>
    <w:rsid w:val="007D7F59"/>
    <w:rsid w:val="007E08C0"/>
    <w:rsid w:val="007E1338"/>
    <w:rsid w:val="007E27E8"/>
    <w:rsid w:val="007E3A88"/>
    <w:rsid w:val="007E4E82"/>
    <w:rsid w:val="007E5883"/>
    <w:rsid w:val="007E5EEA"/>
    <w:rsid w:val="007F08F1"/>
    <w:rsid w:val="007F237A"/>
    <w:rsid w:val="007F421D"/>
    <w:rsid w:val="007F59BF"/>
    <w:rsid w:val="007F60FA"/>
    <w:rsid w:val="007F67C0"/>
    <w:rsid w:val="007F75A8"/>
    <w:rsid w:val="007F7EA0"/>
    <w:rsid w:val="00801F29"/>
    <w:rsid w:val="008027F9"/>
    <w:rsid w:val="00802CBD"/>
    <w:rsid w:val="008032F3"/>
    <w:rsid w:val="0080354D"/>
    <w:rsid w:val="008040EC"/>
    <w:rsid w:val="008045F1"/>
    <w:rsid w:val="00804999"/>
    <w:rsid w:val="00806420"/>
    <w:rsid w:val="00806D56"/>
    <w:rsid w:val="00810625"/>
    <w:rsid w:val="00810A04"/>
    <w:rsid w:val="00810DB0"/>
    <w:rsid w:val="00811441"/>
    <w:rsid w:val="008121D6"/>
    <w:rsid w:val="00812F4D"/>
    <w:rsid w:val="0081306F"/>
    <w:rsid w:val="008134E0"/>
    <w:rsid w:val="008146E4"/>
    <w:rsid w:val="00814DD8"/>
    <w:rsid w:val="008168E9"/>
    <w:rsid w:val="0082069E"/>
    <w:rsid w:val="008215A5"/>
    <w:rsid w:val="00821C68"/>
    <w:rsid w:val="00821DF7"/>
    <w:rsid w:val="0082257B"/>
    <w:rsid w:val="00822631"/>
    <w:rsid w:val="00822BDE"/>
    <w:rsid w:val="00822F83"/>
    <w:rsid w:val="00823255"/>
    <w:rsid w:val="00823B80"/>
    <w:rsid w:val="00823B94"/>
    <w:rsid w:val="00825F7A"/>
    <w:rsid w:val="00830D61"/>
    <w:rsid w:val="008312B4"/>
    <w:rsid w:val="00831A08"/>
    <w:rsid w:val="00833710"/>
    <w:rsid w:val="0083435A"/>
    <w:rsid w:val="00834905"/>
    <w:rsid w:val="00836B82"/>
    <w:rsid w:val="0084234A"/>
    <w:rsid w:val="008423D9"/>
    <w:rsid w:val="00842A88"/>
    <w:rsid w:val="0084616D"/>
    <w:rsid w:val="00847649"/>
    <w:rsid w:val="008515F7"/>
    <w:rsid w:val="00851EB9"/>
    <w:rsid w:val="008550C0"/>
    <w:rsid w:val="00855208"/>
    <w:rsid w:val="008563B1"/>
    <w:rsid w:val="00856D98"/>
    <w:rsid w:val="00857C95"/>
    <w:rsid w:val="00860007"/>
    <w:rsid w:val="00862061"/>
    <w:rsid w:val="008626BE"/>
    <w:rsid w:val="0086314F"/>
    <w:rsid w:val="00864582"/>
    <w:rsid w:val="008650DC"/>
    <w:rsid w:val="00867090"/>
    <w:rsid w:val="00867ABB"/>
    <w:rsid w:val="00870C74"/>
    <w:rsid w:val="00871BAA"/>
    <w:rsid w:val="0087335C"/>
    <w:rsid w:val="00873B1D"/>
    <w:rsid w:val="0087563F"/>
    <w:rsid w:val="00876081"/>
    <w:rsid w:val="00880CB9"/>
    <w:rsid w:val="00882415"/>
    <w:rsid w:val="00884AF1"/>
    <w:rsid w:val="00884C00"/>
    <w:rsid w:val="00884E87"/>
    <w:rsid w:val="00884FCE"/>
    <w:rsid w:val="008869D4"/>
    <w:rsid w:val="008874D1"/>
    <w:rsid w:val="00890C65"/>
    <w:rsid w:val="00891E4C"/>
    <w:rsid w:val="00891EDC"/>
    <w:rsid w:val="0089386B"/>
    <w:rsid w:val="00894661"/>
    <w:rsid w:val="00894901"/>
    <w:rsid w:val="00896F83"/>
    <w:rsid w:val="00897428"/>
    <w:rsid w:val="00897888"/>
    <w:rsid w:val="008A16E5"/>
    <w:rsid w:val="008A1A56"/>
    <w:rsid w:val="008A1C82"/>
    <w:rsid w:val="008A2DE4"/>
    <w:rsid w:val="008A30A1"/>
    <w:rsid w:val="008A3189"/>
    <w:rsid w:val="008A4203"/>
    <w:rsid w:val="008A4EE1"/>
    <w:rsid w:val="008A5729"/>
    <w:rsid w:val="008A612D"/>
    <w:rsid w:val="008A6F56"/>
    <w:rsid w:val="008A7DEF"/>
    <w:rsid w:val="008B09E8"/>
    <w:rsid w:val="008B19E7"/>
    <w:rsid w:val="008B1B4D"/>
    <w:rsid w:val="008B2244"/>
    <w:rsid w:val="008B29E8"/>
    <w:rsid w:val="008B34A7"/>
    <w:rsid w:val="008B4947"/>
    <w:rsid w:val="008B496D"/>
    <w:rsid w:val="008B4E53"/>
    <w:rsid w:val="008B56F0"/>
    <w:rsid w:val="008B6D41"/>
    <w:rsid w:val="008B79BF"/>
    <w:rsid w:val="008B7F84"/>
    <w:rsid w:val="008C0FB6"/>
    <w:rsid w:val="008C10F5"/>
    <w:rsid w:val="008C1740"/>
    <w:rsid w:val="008C1945"/>
    <w:rsid w:val="008C556A"/>
    <w:rsid w:val="008C587F"/>
    <w:rsid w:val="008C66E4"/>
    <w:rsid w:val="008D04B6"/>
    <w:rsid w:val="008D1067"/>
    <w:rsid w:val="008D122B"/>
    <w:rsid w:val="008D1A0C"/>
    <w:rsid w:val="008D217D"/>
    <w:rsid w:val="008D2D09"/>
    <w:rsid w:val="008D520E"/>
    <w:rsid w:val="008D6A0E"/>
    <w:rsid w:val="008D7182"/>
    <w:rsid w:val="008D782A"/>
    <w:rsid w:val="008E0890"/>
    <w:rsid w:val="008E1201"/>
    <w:rsid w:val="008E1C98"/>
    <w:rsid w:val="008E30DB"/>
    <w:rsid w:val="008E3DC1"/>
    <w:rsid w:val="008E4470"/>
    <w:rsid w:val="008E6062"/>
    <w:rsid w:val="008E6248"/>
    <w:rsid w:val="008E78B4"/>
    <w:rsid w:val="008F0484"/>
    <w:rsid w:val="008F2CFD"/>
    <w:rsid w:val="008F3619"/>
    <w:rsid w:val="008F3A0B"/>
    <w:rsid w:val="008F46C1"/>
    <w:rsid w:val="008F57A8"/>
    <w:rsid w:val="008F6A8D"/>
    <w:rsid w:val="008F78C6"/>
    <w:rsid w:val="009020FA"/>
    <w:rsid w:val="00902E13"/>
    <w:rsid w:val="00903269"/>
    <w:rsid w:val="00903797"/>
    <w:rsid w:val="00903FB6"/>
    <w:rsid w:val="00904FAA"/>
    <w:rsid w:val="00905F14"/>
    <w:rsid w:val="00906AF0"/>
    <w:rsid w:val="009079D3"/>
    <w:rsid w:val="00910035"/>
    <w:rsid w:val="00910DAF"/>
    <w:rsid w:val="0091150E"/>
    <w:rsid w:val="009179C8"/>
    <w:rsid w:val="00920C8C"/>
    <w:rsid w:val="00925473"/>
    <w:rsid w:val="0092653A"/>
    <w:rsid w:val="009279CC"/>
    <w:rsid w:val="009304BC"/>
    <w:rsid w:val="009312B6"/>
    <w:rsid w:val="00932FEE"/>
    <w:rsid w:val="009333F4"/>
    <w:rsid w:val="009352CE"/>
    <w:rsid w:val="0093602F"/>
    <w:rsid w:val="009405DD"/>
    <w:rsid w:val="00940C88"/>
    <w:rsid w:val="009414A5"/>
    <w:rsid w:val="00941B8F"/>
    <w:rsid w:val="00941FB4"/>
    <w:rsid w:val="00942439"/>
    <w:rsid w:val="00944005"/>
    <w:rsid w:val="00946EF0"/>
    <w:rsid w:val="009473B4"/>
    <w:rsid w:val="009502B7"/>
    <w:rsid w:val="00950FCB"/>
    <w:rsid w:val="00951106"/>
    <w:rsid w:val="00952404"/>
    <w:rsid w:val="00954582"/>
    <w:rsid w:val="00954994"/>
    <w:rsid w:val="00954DAF"/>
    <w:rsid w:val="00955266"/>
    <w:rsid w:val="00956026"/>
    <w:rsid w:val="009616A9"/>
    <w:rsid w:val="009619EF"/>
    <w:rsid w:val="00962398"/>
    <w:rsid w:val="00963143"/>
    <w:rsid w:val="00963AC1"/>
    <w:rsid w:val="009649AE"/>
    <w:rsid w:val="00965035"/>
    <w:rsid w:val="00970093"/>
    <w:rsid w:val="00971812"/>
    <w:rsid w:val="00972121"/>
    <w:rsid w:val="0097216F"/>
    <w:rsid w:val="00974393"/>
    <w:rsid w:val="0097445B"/>
    <w:rsid w:val="00975245"/>
    <w:rsid w:val="009771AF"/>
    <w:rsid w:val="00980B08"/>
    <w:rsid w:val="00980F55"/>
    <w:rsid w:val="00984306"/>
    <w:rsid w:val="00987279"/>
    <w:rsid w:val="009901AD"/>
    <w:rsid w:val="00990EC8"/>
    <w:rsid w:val="00991F27"/>
    <w:rsid w:val="0099232D"/>
    <w:rsid w:val="0099296A"/>
    <w:rsid w:val="009947F5"/>
    <w:rsid w:val="0099490E"/>
    <w:rsid w:val="00995042"/>
    <w:rsid w:val="00995C8A"/>
    <w:rsid w:val="00996264"/>
    <w:rsid w:val="009A1910"/>
    <w:rsid w:val="009A1DE3"/>
    <w:rsid w:val="009A4924"/>
    <w:rsid w:val="009A67BD"/>
    <w:rsid w:val="009A7F92"/>
    <w:rsid w:val="009B0A31"/>
    <w:rsid w:val="009B1155"/>
    <w:rsid w:val="009B1663"/>
    <w:rsid w:val="009B1A4D"/>
    <w:rsid w:val="009B257E"/>
    <w:rsid w:val="009B31E8"/>
    <w:rsid w:val="009B3C49"/>
    <w:rsid w:val="009B3E72"/>
    <w:rsid w:val="009B4722"/>
    <w:rsid w:val="009B5520"/>
    <w:rsid w:val="009B5EC0"/>
    <w:rsid w:val="009B6298"/>
    <w:rsid w:val="009C07ED"/>
    <w:rsid w:val="009C1448"/>
    <w:rsid w:val="009C2871"/>
    <w:rsid w:val="009C3606"/>
    <w:rsid w:val="009C443D"/>
    <w:rsid w:val="009C47B5"/>
    <w:rsid w:val="009C5BE0"/>
    <w:rsid w:val="009C7502"/>
    <w:rsid w:val="009C7E5D"/>
    <w:rsid w:val="009D00CD"/>
    <w:rsid w:val="009D01CA"/>
    <w:rsid w:val="009D089E"/>
    <w:rsid w:val="009D1B12"/>
    <w:rsid w:val="009D209D"/>
    <w:rsid w:val="009D2FBD"/>
    <w:rsid w:val="009D4B7A"/>
    <w:rsid w:val="009D62CB"/>
    <w:rsid w:val="009D64AC"/>
    <w:rsid w:val="009D77E1"/>
    <w:rsid w:val="009E1126"/>
    <w:rsid w:val="009E4EA4"/>
    <w:rsid w:val="009E7480"/>
    <w:rsid w:val="009F1B03"/>
    <w:rsid w:val="009F282C"/>
    <w:rsid w:val="009F285E"/>
    <w:rsid w:val="009F322D"/>
    <w:rsid w:val="009F3A94"/>
    <w:rsid w:val="009F3B7B"/>
    <w:rsid w:val="009F3EAD"/>
    <w:rsid w:val="009F4929"/>
    <w:rsid w:val="009F5B5A"/>
    <w:rsid w:val="009F5CD3"/>
    <w:rsid w:val="009F7D0A"/>
    <w:rsid w:val="00A0394A"/>
    <w:rsid w:val="00A061BD"/>
    <w:rsid w:val="00A074B7"/>
    <w:rsid w:val="00A07EB4"/>
    <w:rsid w:val="00A1064D"/>
    <w:rsid w:val="00A10DE7"/>
    <w:rsid w:val="00A12A18"/>
    <w:rsid w:val="00A13335"/>
    <w:rsid w:val="00A145E5"/>
    <w:rsid w:val="00A15B9C"/>
    <w:rsid w:val="00A17801"/>
    <w:rsid w:val="00A21919"/>
    <w:rsid w:val="00A23401"/>
    <w:rsid w:val="00A238E8"/>
    <w:rsid w:val="00A27646"/>
    <w:rsid w:val="00A30EFF"/>
    <w:rsid w:val="00A31247"/>
    <w:rsid w:val="00A313BF"/>
    <w:rsid w:val="00A32403"/>
    <w:rsid w:val="00A32692"/>
    <w:rsid w:val="00A32B70"/>
    <w:rsid w:val="00A32C8B"/>
    <w:rsid w:val="00A33B25"/>
    <w:rsid w:val="00A34719"/>
    <w:rsid w:val="00A34E72"/>
    <w:rsid w:val="00A40067"/>
    <w:rsid w:val="00A404D9"/>
    <w:rsid w:val="00A405DD"/>
    <w:rsid w:val="00A4162A"/>
    <w:rsid w:val="00A43CF2"/>
    <w:rsid w:val="00A44AC2"/>
    <w:rsid w:val="00A44EB1"/>
    <w:rsid w:val="00A47BC6"/>
    <w:rsid w:val="00A47C40"/>
    <w:rsid w:val="00A47C51"/>
    <w:rsid w:val="00A501DC"/>
    <w:rsid w:val="00A51AB5"/>
    <w:rsid w:val="00A52258"/>
    <w:rsid w:val="00A532DC"/>
    <w:rsid w:val="00A54F0A"/>
    <w:rsid w:val="00A55C4A"/>
    <w:rsid w:val="00A56794"/>
    <w:rsid w:val="00A60DAF"/>
    <w:rsid w:val="00A60F35"/>
    <w:rsid w:val="00A628FF"/>
    <w:rsid w:val="00A62B9D"/>
    <w:rsid w:val="00A62BDB"/>
    <w:rsid w:val="00A62BDC"/>
    <w:rsid w:val="00A64165"/>
    <w:rsid w:val="00A641B5"/>
    <w:rsid w:val="00A645B5"/>
    <w:rsid w:val="00A64DA0"/>
    <w:rsid w:val="00A655BF"/>
    <w:rsid w:val="00A6588C"/>
    <w:rsid w:val="00A65D5F"/>
    <w:rsid w:val="00A65D81"/>
    <w:rsid w:val="00A671EE"/>
    <w:rsid w:val="00A706BE"/>
    <w:rsid w:val="00A71445"/>
    <w:rsid w:val="00A71602"/>
    <w:rsid w:val="00A71B04"/>
    <w:rsid w:val="00A71B68"/>
    <w:rsid w:val="00A72DCC"/>
    <w:rsid w:val="00A72F6A"/>
    <w:rsid w:val="00A74023"/>
    <w:rsid w:val="00A7514A"/>
    <w:rsid w:val="00A75303"/>
    <w:rsid w:val="00A75845"/>
    <w:rsid w:val="00A760F7"/>
    <w:rsid w:val="00A76DBC"/>
    <w:rsid w:val="00A81BB4"/>
    <w:rsid w:val="00A83096"/>
    <w:rsid w:val="00A83541"/>
    <w:rsid w:val="00A84127"/>
    <w:rsid w:val="00A86A78"/>
    <w:rsid w:val="00A900EB"/>
    <w:rsid w:val="00A908FD"/>
    <w:rsid w:val="00A94317"/>
    <w:rsid w:val="00A97587"/>
    <w:rsid w:val="00A9784B"/>
    <w:rsid w:val="00AA2330"/>
    <w:rsid w:val="00AA2755"/>
    <w:rsid w:val="00AA3240"/>
    <w:rsid w:val="00AA4BC6"/>
    <w:rsid w:val="00AA4CC9"/>
    <w:rsid w:val="00AA640C"/>
    <w:rsid w:val="00AB1649"/>
    <w:rsid w:val="00AB1B42"/>
    <w:rsid w:val="00AB3FC4"/>
    <w:rsid w:val="00AB6486"/>
    <w:rsid w:val="00AB6683"/>
    <w:rsid w:val="00AB7341"/>
    <w:rsid w:val="00AB7862"/>
    <w:rsid w:val="00AC013D"/>
    <w:rsid w:val="00AC1FF6"/>
    <w:rsid w:val="00AC21CF"/>
    <w:rsid w:val="00AC2D53"/>
    <w:rsid w:val="00AC4C65"/>
    <w:rsid w:val="00AC7CE3"/>
    <w:rsid w:val="00AC7E22"/>
    <w:rsid w:val="00AD074B"/>
    <w:rsid w:val="00AD0F2C"/>
    <w:rsid w:val="00AD2E4C"/>
    <w:rsid w:val="00AD3E02"/>
    <w:rsid w:val="00AD4326"/>
    <w:rsid w:val="00AD4E56"/>
    <w:rsid w:val="00AD5FA1"/>
    <w:rsid w:val="00AD72FC"/>
    <w:rsid w:val="00AE01A3"/>
    <w:rsid w:val="00AE11A8"/>
    <w:rsid w:val="00AE45ED"/>
    <w:rsid w:val="00AF0680"/>
    <w:rsid w:val="00AF0950"/>
    <w:rsid w:val="00AF10A0"/>
    <w:rsid w:val="00AF14A6"/>
    <w:rsid w:val="00AF1CBF"/>
    <w:rsid w:val="00AF2327"/>
    <w:rsid w:val="00AF339A"/>
    <w:rsid w:val="00AF4770"/>
    <w:rsid w:val="00AF58DB"/>
    <w:rsid w:val="00AF66FD"/>
    <w:rsid w:val="00B0182A"/>
    <w:rsid w:val="00B019CB"/>
    <w:rsid w:val="00B0215C"/>
    <w:rsid w:val="00B024FF"/>
    <w:rsid w:val="00B05354"/>
    <w:rsid w:val="00B0626E"/>
    <w:rsid w:val="00B07064"/>
    <w:rsid w:val="00B07FBD"/>
    <w:rsid w:val="00B10AE7"/>
    <w:rsid w:val="00B10F40"/>
    <w:rsid w:val="00B114CC"/>
    <w:rsid w:val="00B11661"/>
    <w:rsid w:val="00B11AFA"/>
    <w:rsid w:val="00B12FEE"/>
    <w:rsid w:val="00B13585"/>
    <w:rsid w:val="00B13EEF"/>
    <w:rsid w:val="00B14D62"/>
    <w:rsid w:val="00B14DA6"/>
    <w:rsid w:val="00B161D6"/>
    <w:rsid w:val="00B177C0"/>
    <w:rsid w:val="00B22C13"/>
    <w:rsid w:val="00B237C8"/>
    <w:rsid w:val="00B249EF"/>
    <w:rsid w:val="00B26877"/>
    <w:rsid w:val="00B26B89"/>
    <w:rsid w:val="00B2771D"/>
    <w:rsid w:val="00B2786F"/>
    <w:rsid w:val="00B27A00"/>
    <w:rsid w:val="00B305AA"/>
    <w:rsid w:val="00B30E38"/>
    <w:rsid w:val="00B34059"/>
    <w:rsid w:val="00B34931"/>
    <w:rsid w:val="00B350F3"/>
    <w:rsid w:val="00B35DD9"/>
    <w:rsid w:val="00B3788F"/>
    <w:rsid w:val="00B44602"/>
    <w:rsid w:val="00B45438"/>
    <w:rsid w:val="00B4702A"/>
    <w:rsid w:val="00B47300"/>
    <w:rsid w:val="00B47AEA"/>
    <w:rsid w:val="00B47B18"/>
    <w:rsid w:val="00B50E91"/>
    <w:rsid w:val="00B51BF6"/>
    <w:rsid w:val="00B52292"/>
    <w:rsid w:val="00B5416E"/>
    <w:rsid w:val="00B5417F"/>
    <w:rsid w:val="00B54490"/>
    <w:rsid w:val="00B5752B"/>
    <w:rsid w:val="00B60B53"/>
    <w:rsid w:val="00B65CED"/>
    <w:rsid w:val="00B66DF8"/>
    <w:rsid w:val="00B67147"/>
    <w:rsid w:val="00B67BF3"/>
    <w:rsid w:val="00B701C2"/>
    <w:rsid w:val="00B72D5A"/>
    <w:rsid w:val="00B73E80"/>
    <w:rsid w:val="00B741D6"/>
    <w:rsid w:val="00B74DC5"/>
    <w:rsid w:val="00B75508"/>
    <w:rsid w:val="00B76825"/>
    <w:rsid w:val="00B76BE9"/>
    <w:rsid w:val="00B80F4F"/>
    <w:rsid w:val="00B81DBC"/>
    <w:rsid w:val="00B82603"/>
    <w:rsid w:val="00B82F75"/>
    <w:rsid w:val="00B84E9A"/>
    <w:rsid w:val="00B85306"/>
    <w:rsid w:val="00B867AB"/>
    <w:rsid w:val="00B86BBB"/>
    <w:rsid w:val="00B90BF6"/>
    <w:rsid w:val="00B9183C"/>
    <w:rsid w:val="00B92393"/>
    <w:rsid w:val="00B936C8"/>
    <w:rsid w:val="00B955EB"/>
    <w:rsid w:val="00B960FE"/>
    <w:rsid w:val="00B96496"/>
    <w:rsid w:val="00B967FA"/>
    <w:rsid w:val="00B97928"/>
    <w:rsid w:val="00B97B26"/>
    <w:rsid w:val="00BA0A59"/>
    <w:rsid w:val="00BA1BB1"/>
    <w:rsid w:val="00BA4399"/>
    <w:rsid w:val="00BA4426"/>
    <w:rsid w:val="00BA4CBE"/>
    <w:rsid w:val="00BA51A8"/>
    <w:rsid w:val="00BA65B8"/>
    <w:rsid w:val="00BA7701"/>
    <w:rsid w:val="00BB17BD"/>
    <w:rsid w:val="00BB2561"/>
    <w:rsid w:val="00BB2EC8"/>
    <w:rsid w:val="00BB3348"/>
    <w:rsid w:val="00BB482D"/>
    <w:rsid w:val="00BB6053"/>
    <w:rsid w:val="00BC0127"/>
    <w:rsid w:val="00BC091B"/>
    <w:rsid w:val="00BC0CCB"/>
    <w:rsid w:val="00BC1191"/>
    <w:rsid w:val="00BC5F52"/>
    <w:rsid w:val="00BC670D"/>
    <w:rsid w:val="00BC6CEF"/>
    <w:rsid w:val="00BC7608"/>
    <w:rsid w:val="00BD0779"/>
    <w:rsid w:val="00BD07F9"/>
    <w:rsid w:val="00BD0B9D"/>
    <w:rsid w:val="00BD0F0E"/>
    <w:rsid w:val="00BD11DF"/>
    <w:rsid w:val="00BD287A"/>
    <w:rsid w:val="00BD3D0E"/>
    <w:rsid w:val="00BD3FB9"/>
    <w:rsid w:val="00BD4449"/>
    <w:rsid w:val="00BD4C01"/>
    <w:rsid w:val="00BD7021"/>
    <w:rsid w:val="00BE07C3"/>
    <w:rsid w:val="00BE1716"/>
    <w:rsid w:val="00BE1C0A"/>
    <w:rsid w:val="00BE1F87"/>
    <w:rsid w:val="00BE2EE0"/>
    <w:rsid w:val="00BE65BA"/>
    <w:rsid w:val="00BE6796"/>
    <w:rsid w:val="00BE691A"/>
    <w:rsid w:val="00BE6E29"/>
    <w:rsid w:val="00BF019A"/>
    <w:rsid w:val="00BF1085"/>
    <w:rsid w:val="00BF1AE8"/>
    <w:rsid w:val="00BF24A3"/>
    <w:rsid w:val="00BF5A3F"/>
    <w:rsid w:val="00BF5D63"/>
    <w:rsid w:val="00BF69C0"/>
    <w:rsid w:val="00BF7569"/>
    <w:rsid w:val="00C00BE0"/>
    <w:rsid w:val="00C01E73"/>
    <w:rsid w:val="00C032DE"/>
    <w:rsid w:val="00C04620"/>
    <w:rsid w:val="00C04897"/>
    <w:rsid w:val="00C04C99"/>
    <w:rsid w:val="00C04DEE"/>
    <w:rsid w:val="00C0636B"/>
    <w:rsid w:val="00C06388"/>
    <w:rsid w:val="00C07B0D"/>
    <w:rsid w:val="00C115E3"/>
    <w:rsid w:val="00C127BF"/>
    <w:rsid w:val="00C14F58"/>
    <w:rsid w:val="00C15BCE"/>
    <w:rsid w:val="00C1611D"/>
    <w:rsid w:val="00C17AC7"/>
    <w:rsid w:val="00C21C3B"/>
    <w:rsid w:val="00C22814"/>
    <w:rsid w:val="00C229C5"/>
    <w:rsid w:val="00C24307"/>
    <w:rsid w:val="00C252B2"/>
    <w:rsid w:val="00C26E50"/>
    <w:rsid w:val="00C26FDF"/>
    <w:rsid w:val="00C27D14"/>
    <w:rsid w:val="00C27FB6"/>
    <w:rsid w:val="00C306F1"/>
    <w:rsid w:val="00C33EA9"/>
    <w:rsid w:val="00C34262"/>
    <w:rsid w:val="00C34C4D"/>
    <w:rsid w:val="00C353DA"/>
    <w:rsid w:val="00C3634E"/>
    <w:rsid w:val="00C40F0A"/>
    <w:rsid w:val="00C411DB"/>
    <w:rsid w:val="00C41D1C"/>
    <w:rsid w:val="00C429BF"/>
    <w:rsid w:val="00C430DF"/>
    <w:rsid w:val="00C43FEF"/>
    <w:rsid w:val="00C44103"/>
    <w:rsid w:val="00C50515"/>
    <w:rsid w:val="00C515D3"/>
    <w:rsid w:val="00C518D6"/>
    <w:rsid w:val="00C51ACC"/>
    <w:rsid w:val="00C551D6"/>
    <w:rsid w:val="00C60FE8"/>
    <w:rsid w:val="00C61972"/>
    <w:rsid w:val="00C62CA4"/>
    <w:rsid w:val="00C632BE"/>
    <w:rsid w:val="00C63456"/>
    <w:rsid w:val="00C637CF"/>
    <w:rsid w:val="00C65462"/>
    <w:rsid w:val="00C65B86"/>
    <w:rsid w:val="00C67695"/>
    <w:rsid w:val="00C67B62"/>
    <w:rsid w:val="00C70332"/>
    <w:rsid w:val="00C70AD9"/>
    <w:rsid w:val="00C71C2F"/>
    <w:rsid w:val="00C71C82"/>
    <w:rsid w:val="00C72936"/>
    <w:rsid w:val="00C734FA"/>
    <w:rsid w:val="00C7363A"/>
    <w:rsid w:val="00C739C3"/>
    <w:rsid w:val="00C746A6"/>
    <w:rsid w:val="00C76B51"/>
    <w:rsid w:val="00C76E24"/>
    <w:rsid w:val="00C82AC0"/>
    <w:rsid w:val="00C83370"/>
    <w:rsid w:val="00C83533"/>
    <w:rsid w:val="00C868A7"/>
    <w:rsid w:val="00C86B0E"/>
    <w:rsid w:val="00C90EA8"/>
    <w:rsid w:val="00C91608"/>
    <w:rsid w:val="00C9323E"/>
    <w:rsid w:val="00C93432"/>
    <w:rsid w:val="00C944E2"/>
    <w:rsid w:val="00C94FBE"/>
    <w:rsid w:val="00C95920"/>
    <w:rsid w:val="00C961ED"/>
    <w:rsid w:val="00C963B1"/>
    <w:rsid w:val="00CA3717"/>
    <w:rsid w:val="00CA39C7"/>
    <w:rsid w:val="00CA43EE"/>
    <w:rsid w:val="00CA5C3C"/>
    <w:rsid w:val="00CB0309"/>
    <w:rsid w:val="00CB1653"/>
    <w:rsid w:val="00CB1BFF"/>
    <w:rsid w:val="00CB55BD"/>
    <w:rsid w:val="00CB64C7"/>
    <w:rsid w:val="00CB6C0C"/>
    <w:rsid w:val="00CC0A30"/>
    <w:rsid w:val="00CC0D38"/>
    <w:rsid w:val="00CC185E"/>
    <w:rsid w:val="00CC2301"/>
    <w:rsid w:val="00CC3128"/>
    <w:rsid w:val="00CC38B9"/>
    <w:rsid w:val="00CC4916"/>
    <w:rsid w:val="00CC4D06"/>
    <w:rsid w:val="00CC74CC"/>
    <w:rsid w:val="00CC7957"/>
    <w:rsid w:val="00CD1DBE"/>
    <w:rsid w:val="00CD3AA8"/>
    <w:rsid w:val="00CD4109"/>
    <w:rsid w:val="00CD5296"/>
    <w:rsid w:val="00CD5602"/>
    <w:rsid w:val="00CD5B0E"/>
    <w:rsid w:val="00CD75FB"/>
    <w:rsid w:val="00CE3185"/>
    <w:rsid w:val="00CE379C"/>
    <w:rsid w:val="00CE3B57"/>
    <w:rsid w:val="00CE4A33"/>
    <w:rsid w:val="00CE4DBB"/>
    <w:rsid w:val="00CE54E4"/>
    <w:rsid w:val="00CE5B3C"/>
    <w:rsid w:val="00CE5BEA"/>
    <w:rsid w:val="00CE6DAA"/>
    <w:rsid w:val="00CF006F"/>
    <w:rsid w:val="00CF00ED"/>
    <w:rsid w:val="00CF01D6"/>
    <w:rsid w:val="00CF30F2"/>
    <w:rsid w:val="00CF3388"/>
    <w:rsid w:val="00CF3793"/>
    <w:rsid w:val="00CF446E"/>
    <w:rsid w:val="00CF474C"/>
    <w:rsid w:val="00CF629B"/>
    <w:rsid w:val="00CF698B"/>
    <w:rsid w:val="00CF758A"/>
    <w:rsid w:val="00D0075A"/>
    <w:rsid w:val="00D00DC8"/>
    <w:rsid w:val="00D0200C"/>
    <w:rsid w:val="00D02E77"/>
    <w:rsid w:val="00D033A8"/>
    <w:rsid w:val="00D05A43"/>
    <w:rsid w:val="00D0652D"/>
    <w:rsid w:val="00D074AB"/>
    <w:rsid w:val="00D07F32"/>
    <w:rsid w:val="00D10747"/>
    <w:rsid w:val="00D12FB4"/>
    <w:rsid w:val="00D142B2"/>
    <w:rsid w:val="00D1607E"/>
    <w:rsid w:val="00D16700"/>
    <w:rsid w:val="00D20F4D"/>
    <w:rsid w:val="00D22575"/>
    <w:rsid w:val="00D25351"/>
    <w:rsid w:val="00D25615"/>
    <w:rsid w:val="00D25F46"/>
    <w:rsid w:val="00D2770C"/>
    <w:rsid w:val="00D27D38"/>
    <w:rsid w:val="00D27FFD"/>
    <w:rsid w:val="00D30299"/>
    <w:rsid w:val="00D30B49"/>
    <w:rsid w:val="00D315A4"/>
    <w:rsid w:val="00D31A48"/>
    <w:rsid w:val="00D366C4"/>
    <w:rsid w:val="00D36B82"/>
    <w:rsid w:val="00D3791E"/>
    <w:rsid w:val="00D37B84"/>
    <w:rsid w:val="00D4040C"/>
    <w:rsid w:val="00D41A6A"/>
    <w:rsid w:val="00D42982"/>
    <w:rsid w:val="00D43011"/>
    <w:rsid w:val="00D43A7C"/>
    <w:rsid w:val="00D44559"/>
    <w:rsid w:val="00D46334"/>
    <w:rsid w:val="00D46C0F"/>
    <w:rsid w:val="00D477A8"/>
    <w:rsid w:val="00D5018E"/>
    <w:rsid w:val="00D50819"/>
    <w:rsid w:val="00D50C07"/>
    <w:rsid w:val="00D50ED7"/>
    <w:rsid w:val="00D521FF"/>
    <w:rsid w:val="00D52C1F"/>
    <w:rsid w:val="00D5521C"/>
    <w:rsid w:val="00D55E04"/>
    <w:rsid w:val="00D560D5"/>
    <w:rsid w:val="00D56DCE"/>
    <w:rsid w:val="00D57BD8"/>
    <w:rsid w:val="00D60DA8"/>
    <w:rsid w:val="00D62C7C"/>
    <w:rsid w:val="00D6367A"/>
    <w:rsid w:val="00D63818"/>
    <w:rsid w:val="00D644B6"/>
    <w:rsid w:val="00D667B2"/>
    <w:rsid w:val="00D66F52"/>
    <w:rsid w:val="00D71D8D"/>
    <w:rsid w:val="00D73204"/>
    <w:rsid w:val="00D73549"/>
    <w:rsid w:val="00D7423D"/>
    <w:rsid w:val="00D74AEE"/>
    <w:rsid w:val="00D76087"/>
    <w:rsid w:val="00D77332"/>
    <w:rsid w:val="00D805EB"/>
    <w:rsid w:val="00D81F37"/>
    <w:rsid w:val="00D8290F"/>
    <w:rsid w:val="00D86600"/>
    <w:rsid w:val="00D92183"/>
    <w:rsid w:val="00D92A4A"/>
    <w:rsid w:val="00D9341B"/>
    <w:rsid w:val="00D93D02"/>
    <w:rsid w:val="00D95453"/>
    <w:rsid w:val="00D9569B"/>
    <w:rsid w:val="00D96937"/>
    <w:rsid w:val="00D97D5F"/>
    <w:rsid w:val="00DA0D97"/>
    <w:rsid w:val="00DA1E0A"/>
    <w:rsid w:val="00DA3512"/>
    <w:rsid w:val="00DA65F8"/>
    <w:rsid w:val="00DA6F51"/>
    <w:rsid w:val="00DA7662"/>
    <w:rsid w:val="00DA7C80"/>
    <w:rsid w:val="00DB0D66"/>
    <w:rsid w:val="00DB0E0A"/>
    <w:rsid w:val="00DB1B45"/>
    <w:rsid w:val="00DB1DEF"/>
    <w:rsid w:val="00DB404E"/>
    <w:rsid w:val="00DB4867"/>
    <w:rsid w:val="00DB5CED"/>
    <w:rsid w:val="00DB5DB9"/>
    <w:rsid w:val="00DB62B5"/>
    <w:rsid w:val="00DB67C9"/>
    <w:rsid w:val="00DC1583"/>
    <w:rsid w:val="00DC3D84"/>
    <w:rsid w:val="00DC56EE"/>
    <w:rsid w:val="00DC5F86"/>
    <w:rsid w:val="00DC694E"/>
    <w:rsid w:val="00DC73FC"/>
    <w:rsid w:val="00DC748F"/>
    <w:rsid w:val="00DD1AC9"/>
    <w:rsid w:val="00DD2262"/>
    <w:rsid w:val="00DD3C87"/>
    <w:rsid w:val="00DD515D"/>
    <w:rsid w:val="00DD770D"/>
    <w:rsid w:val="00DE075E"/>
    <w:rsid w:val="00DE27E4"/>
    <w:rsid w:val="00DE34E6"/>
    <w:rsid w:val="00DE3A16"/>
    <w:rsid w:val="00DE3D34"/>
    <w:rsid w:val="00DE3E7A"/>
    <w:rsid w:val="00DE4BCD"/>
    <w:rsid w:val="00DE4C1E"/>
    <w:rsid w:val="00DE66C4"/>
    <w:rsid w:val="00DE6B86"/>
    <w:rsid w:val="00DE7D8B"/>
    <w:rsid w:val="00DF1DA1"/>
    <w:rsid w:val="00DF2AD6"/>
    <w:rsid w:val="00DF2B90"/>
    <w:rsid w:val="00DF3838"/>
    <w:rsid w:val="00DF4526"/>
    <w:rsid w:val="00DF7290"/>
    <w:rsid w:val="00DF7A94"/>
    <w:rsid w:val="00DF7C34"/>
    <w:rsid w:val="00E00EF7"/>
    <w:rsid w:val="00E025E1"/>
    <w:rsid w:val="00E036EF"/>
    <w:rsid w:val="00E05344"/>
    <w:rsid w:val="00E06034"/>
    <w:rsid w:val="00E060DE"/>
    <w:rsid w:val="00E06332"/>
    <w:rsid w:val="00E065B0"/>
    <w:rsid w:val="00E072E7"/>
    <w:rsid w:val="00E10ED7"/>
    <w:rsid w:val="00E11EAA"/>
    <w:rsid w:val="00E133AC"/>
    <w:rsid w:val="00E139F0"/>
    <w:rsid w:val="00E13EAB"/>
    <w:rsid w:val="00E14E9E"/>
    <w:rsid w:val="00E153B7"/>
    <w:rsid w:val="00E16B91"/>
    <w:rsid w:val="00E1744E"/>
    <w:rsid w:val="00E20062"/>
    <w:rsid w:val="00E2021A"/>
    <w:rsid w:val="00E20246"/>
    <w:rsid w:val="00E21394"/>
    <w:rsid w:val="00E21A2A"/>
    <w:rsid w:val="00E26B9E"/>
    <w:rsid w:val="00E2776E"/>
    <w:rsid w:val="00E3056F"/>
    <w:rsid w:val="00E31126"/>
    <w:rsid w:val="00E31A93"/>
    <w:rsid w:val="00E33041"/>
    <w:rsid w:val="00E33B70"/>
    <w:rsid w:val="00E344EB"/>
    <w:rsid w:val="00E350AD"/>
    <w:rsid w:val="00E3635C"/>
    <w:rsid w:val="00E3677C"/>
    <w:rsid w:val="00E373BC"/>
    <w:rsid w:val="00E40923"/>
    <w:rsid w:val="00E41594"/>
    <w:rsid w:val="00E41608"/>
    <w:rsid w:val="00E419E9"/>
    <w:rsid w:val="00E42F3E"/>
    <w:rsid w:val="00E4609C"/>
    <w:rsid w:val="00E468C7"/>
    <w:rsid w:val="00E4690B"/>
    <w:rsid w:val="00E47726"/>
    <w:rsid w:val="00E51078"/>
    <w:rsid w:val="00E5217B"/>
    <w:rsid w:val="00E53099"/>
    <w:rsid w:val="00E54435"/>
    <w:rsid w:val="00E550C7"/>
    <w:rsid w:val="00E56715"/>
    <w:rsid w:val="00E57407"/>
    <w:rsid w:val="00E57B1E"/>
    <w:rsid w:val="00E57B73"/>
    <w:rsid w:val="00E57EFF"/>
    <w:rsid w:val="00E60073"/>
    <w:rsid w:val="00E61D59"/>
    <w:rsid w:val="00E62516"/>
    <w:rsid w:val="00E62E87"/>
    <w:rsid w:val="00E65796"/>
    <w:rsid w:val="00E679FE"/>
    <w:rsid w:val="00E715A1"/>
    <w:rsid w:val="00E7279B"/>
    <w:rsid w:val="00E72843"/>
    <w:rsid w:val="00E73F8D"/>
    <w:rsid w:val="00E742E1"/>
    <w:rsid w:val="00E75BDA"/>
    <w:rsid w:val="00E75BEF"/>
    <w:rsid w:val="00E76645"/>
    <w:rsid w:val="00E77F61"/>
    <w:rsid w:val="00E80180"/>
    <w:rsid w:val="00E804C1"/>
    <w:rsid w:val="00E805A4"/>
    <w:rsid w:val="00E809C5"/>
    <w:rsid w:val="00E824C4"/>
    <w:rsid w:val="00E8289B"/>
    <w:rsid w:val="00E84E87"/>
    <w:rsid w:val="00E8651D"/>
    <w:rsid w:val="00E871FB"/>
    <w:rsid w:val="00E87570"/>
    <w:rsid w:val="00E87CD5"/>
    <w:rsid w:val="00E902E7"/>
    <w:rsid w:val="00E9074C"/>
    <w:rsid w:val="00E910AE"/>
    <w:rsid w:val="00E9166B"/>
    <w:rsid w:val="00E916E2"/>
    <w:rsid w:val="00E91AFF"/>
    <w:rsid w:val="00E91CCB"/>
    <w:rsid w:val="00E94AEE"/>
    <w:rsid w:val="00E95FF0"/>
    <w:rsid w:val="00EA0CC7"/>
    <w:rsid w:val="00EA2047"/>
    <w:rsid w:val="00EA2E3B"/>
    <w:rsid w:val="00EA38A0"/>
    <w:rsid w:val="00EA4091"/>
    <w:rsid w:val="00EA45CB"/>
    <w:rsid w:val="00EA51A5"/>
    <w:rsid w:val="00EA6026"/>
    <w:rsid w:val="00EA68A7"/>
    <w:rsid w:val="00EB0249"/>
    <w:rsid w:val="00EB2CA1"/>
    <w:rsid w:val="00EB2FE7"/>
    <w:rsid w:val="00EB3114"/>
    <w:rsid w:val="00EB43CB"/>
    <w:rsid w:val="00EB4AB2"/>
    <w:rsid w:val="00EB57A2"/>
    <w:rsid w:val="00EB660A"/>
    <w:rsid w:val="00EB7C0A"/>
    <w:rsid w:val="00EC0D4A"/>
    <w:rsid w:val="00EC49F1"/>
    <w:rsid w:val="00EC6887"/>
    <w:rsid w:val="00EC69CE"/>
    <w:rsid w:val="00EC6B93"/>
    <w:rsid w:val="00EC6F9C"/>
    <w:rsid w:val="00EC741A"/>
    <w:rsid w:val="00ED3262"/>
    <w:rsid w:val="00ED35E8"/>
    <w:rsid w:val="00ED3645"/>
    <w:rsid w:val="00ED45F3"/>
    <w:rsid w:val="00ED508B"/>
    <w:rsid w:val="00ED510A"/>
    <w:rsid w:val="00ED6C15"/>
    <w:rsid w:val="00EE07E4"/>
    <w:rsid w:val="00EE193E"/>
    <w:rsid w:val="00EE20E2"/>
    <w:rsid w:val="00EE40EE"/>
    <w:rsid w:val="00EE57CE"/>
    <w:rsid w:val="00EE62EC"/>
    <w:rsid w:val="00EE6E75"/>
    <w:rsid w:val="00EF0719"/>
    <w:rsid w:val="00EF0767"/>
    <w:rsid w:val="00EF0C3D"/>
    <w:rsid w:val="00EF21CF"/>
    <w:rsid w:val="00EF3EA8"/>
    <w:rsid w:val="00EF7E62"/>
    <w:rsid w:val="00F00DC2"/>
    <w:rsid w:val="00F01000"/>
    <w:rsid w:val="00F04000"/>
    <w:rsid w:val="00F04617"/>
    <w:rsid w:val="00F04FD8"/>
    <w:rsid w:val="00F05087"/>
    <w:rsid w:val="00F051E9"/>
    <w:rsid w:val="00F05213"/>
    <w:rsid w:val="00F05721"/>
    <w:rsid w:val="00F05A0E"/>
    <w:rsid w:val="00F06136"/>
    <w:rsid w:val="00F06A46"/>
    <w:rsid w:val="00F07C9E"/>
    <w:rsid w:val="00F10B7F"/>
    <w:rsid w:val="00F10FD5"/>
    <w:rsid w:val="00F11405"/>
    <w:rsid w:val="00F118C1"/>
    <w:rsid w:val="00F11D31"/>
    <w:rsid w:val="00F16470"/>
    <w:rsid w:val="00F17434"/>
    <w:rsid w:val="00F20147"/>
    <w:rsid w:val="00F206E7"/>
    <w:rsid w:val="00F261FD"/>
    <w:rsid w:val="00F264C8"/>
    <w:rsid w:val="00F26D4A"/>
    <w:rsid w:val="00F27C4F"/>
    <w:rsid w:val="00F32DB9"/>
    <w:rsid w:val="00F32EB6"/>
    <w:rsid w:val="00F33575"/>
    <w:rsid w:val="00F33C80"/>
    <w:rsid w:val="00F34182"/>
    <w:rsid w:val="00F34348"/>
    <w:rsid w:val="00F3599C"/>
    <w:rsid w:val="00F35F55"/>
    <w:rsid w:val="00F36625"/>
    <w:rsid w:val="00F3719A"/>
    <w:rsid w:val="00F37649"/>
    <w:rsid w:val="00F37D62"/>
    <w:rsid w:val="00F421CA"/>
    <w:rsid w:val="00F4545E"/>
    <w:rsid w:val="00F50755"/>
    <w:rsid w:val="00F50A8C"/>
    <w:rsid w:val="00F5212D"/>
    <w:rsid w:val="00F522C5"/>
    <w:rsid w:val="00F52BB6"/>
    <w:rsid w:val="00F53912"/>
    <w:rsid w:val="00F53DF5"/>
    <w:rsid w:val="00F5664F"/>
    <w:rsid w:val="00F56BDE"/>
    <w:rsid w:val="00F57AEC"/>
    <w:rsid w:val="00F615C9"/>
    <w:rsid w:val="00F61BD0"/>
    <w:rsid w:val="00F61D88"/>
    <w:rsid w:val="00F62134"/>
    <w:rsid w:val="00F62492"/>
    <w:rsid w:val="00F64450"/>
    <w:rsid w:val="00F64E78"/>
    <w:rsid w:val="00F65BE8"/>
    <w:rsid w:val="00F66C65"/>
    <w:rsid w:val="00F673C4"/>
    <w:rsid w:val="00F6779E"/>
    <w:rsid w:val="00F702E0"/>
    <w:rsid w:val="00F70B0A"/>
    <w:rsid w:val="00F7257A"/>
    <w:rsid w:val="00F7347B"/>
    <w:rsid w:val="00F73527"/>
    <w:rsid w:val="00F73683"/>
    <w:rsid w:val="00F7379D"/>
    <w:rsid w:val="00F814F0"/>
    <w:rsid w:val="00F826E9"/>
    <w:rsid w:val="00F82D64"/>
    <w:rsid w:val="00F85F89"/>
    <w:rsid w:val="00F86DDD"/>
    <w:rsid w:val="00F870BA"/>
    <w:rsid w:val="00F91B1A"/>
    <w:rsid w:val="00F94592"/>
    <w:rsid w:val="00F94B05"/>
    <w:rsid w:val="00F952E5"/>
    <w:rsid w:val="00F955BC"/>
    <w:rsid w:val="00F95648"/>
    <w:rsid w:val="00F978CC"/>
    <w:rsid w:val="00F97E9F"/>
    <w:rsid w:val="00FA096E"/>
    <w:rsid w:val="00FA2005"/>
    <w:rsid w:val="00FA24FA"/>
    <w:rsid w:val="00FA3B2D"/>
    <w:rsid w:val="00FA4F40"/>
    <w:rsid w:val="00FA56DB"/>
    <w:rsid w:val="00FA5F89"/>
    <w:rsid w:val="00FA66DD"/>
    <w:rsid w:val="00FA74E2"/>
    <w:rsid w:val="00FA75CD"/>
    <w:rsid w:val="00FB0DAE"/>
    <w:rsid w:val="00FB14D6"/>
    <w:rsid w:val="00FB164A"/>
    <w:rsid w:val="00FB270A"/>
    <w:rsid w:val="00FB30D9"/>
    <w:rsid w:val="00FB4A2F"/>
    <w:rsid w:val="00FB78CC"/>
    <w:rsid w:val="00FC0FCC"/>
    <w:rsid w:val="00FC16B4"/>
    <w:rsid w:val="00FC2231"/>
    <w:rsid w:val="00FC2E16"/>
    <w:rsid w:val="00FC3305"/>
    <w:rsid w:val="00FC34D5"/>
    <w:rsid w:val="00FC6A74"/>
    <w:rsid w:val="00FC6C98"/>
    <w:rsid w:val="00FC70FD"/>
    <w:rsid w:val="00FD03C9"/>
    <w:rsid w:val="00FD1F74"/>
    <w:rsid w:val="00FD2133"/>
    <w:rsid w:val="00FD2769"/>
    <w:rsid w:val="00FD3C7F"/>
    <w:rsid w:val="00FD539A"/>
    <w:rsid w:val="00FD7D2F"/>
    <w:rsid w:val="00FE16DD"/>
    <w:rsid w:val="00FE1C64"/>
    <w:rsid w:val="00FE2D89"/>
    <w:rsid w:val="00FE363D"/>
    <w:rsid w:val="00FE3F94"/>
    <w:rsid w:val="00FE51C3"/>
    <w:rsid w:val="00FE56A6"/>
    <w:rsid w:val="00FE587D"/>
    <w:rsid w:val="00FE674C"/>
    <w:rsid w:val="00FE6F0A"/>
    <w:rsid w:val="00FE7E92"/>
    <w:rsid w:val="00FF0D36"/>
    <w:rsid w:val="00FF0DCC"/>
    <w:rsid w:val="00FF20F1"/>
    <w:rsid w:val="00FF5255"/>
    <w:rsid w:val="00FF5F31"/>
    <w:rsid w:val="00FF7273"/>
    <w:rsid w:val="09CA072D"/>
    <w:rsid w:val="10FE1109"/>
    <w:rsid w:val="15911300"/>
    <w:rsid w:val="311A5C7E"/>
    <w:rsid w:val="348477B1"/>
    <w:rsid w:val="34DB140D"/>
    <w:rsid w:val="43F06956"/>
    <w:rsid w:val="4AE06921"/>
    <w:rsid w:val="548440CB"/>
    <w:rsid w:val="6E1658AC"/>
    <w:rsid w:val="714C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BB64D6"/>
  <w15:docId w15:val="{F2B4424F-46BF-4F4B-889F-1FB9DD6F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uiPriority="99" w:unhideWhenUsed="1" w:qFormat="1"/>
    <w:lsdException w:name="footnote reference" w:qFormat="1"/>
    <w:lsdException w:name="annotation reference" w:uiPriority="99" w:qFormat="1"/>
    <w:lsdException w:name="page number"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nhideWhenUsed="1" w:qFormat="1"/>
    <w:lsdException w:name="FollowedHyperlink" w:uiPriority="99" w:unhideWhenUsed="1" w:qFormat="1"/>
    <w:lsdException w:name="Strong" w:qFormat="1"/>
    <w:lsdException w:name="Emphasis" w:uiPriority="20"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link w:val="10"/>
    <w:qFormat/>
    <w:pPr>
      <w:keepNext/>
      <w:keepLines/>
      <w:spacing w:before="340" w:after="330" w:line="578" w:lineRule="atLeast"/>
      <w:outlineLvl w:val="0"/>
    </w:pPr>
    <w:rPr>
      <w:rFonts w:eastAsia="楷体"/>
      <w:b/>
      <w:bCs/>
      <w:kern w:val="44"/>
      <w:sz w:val="28"/>
      <w:szCs w:val="44"/>
    </w:rPr>
  </w:style>
  <w:style w:type="paragraph" w:styleId="2">
    <w:name w:val="heading 2"/>
    <w:basedOn w:val="a"/>
    <w:next w:val="a"/>
    <w:link w:val="20"/>
    <w:uiPriority w:val="9"/>
    <w:unhideWhenUsed/>
    <w:qFormat/>
    <w:pPr>
      <w:keepNext/>
      <w:keepLines/>
      <w:adjustRightInd/>
      <w:spacing w:before="120" w:line="360" w:lineRule="auto"/>
      <w:ind w:firstLineChars="200" w:firstLine="454"/>
      <w:textAlignment w:val="auto"/>
      <w:outlineLvl w:val="1"/>
    </w:pPr>
    <w:rPr>
      <w:rFonts w:ascii="Calibri" w:eastAsia="楷体" w:hAnsi="Calibri"/>
      <w:b/>
      <w:bCs/>
      <w:kern w:val="2"/>
      <w:sz w:val="28"/>
      <w:szCs w:val="32"/>
    </w:rPr>
  </w:style>
  <w:style w:type="paragraph" w:styleId="3">
    <w:name w:val="heading 3"/>
    <w:basedOn w:val="a"/>
    <w:next w:val="a"/>
    <w:link w:val="30"/>
    <w:uiPriority w:val="9"/>
    <w:unhideWhenUsed/>
    <w:qFormat/>
    <w:pPr>
      <w:keepNext/>
      <w:keepLines/>
      <w:adjustRightInd/>
      <w:spacing w:before="260" w:after="260" w:line="416" w:lineRule="auto"/>
      <w:textAlignment w:val="auto"/>
      <w:outlineLvl w:val="2"/>
    </w:pPr>
    <w:rPr>
      <w:rFonts w:asciiTheme="minorHAnsi" w:eastAsiaTheme="minorEastAsia"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djustRightInd/>
      <w:spacing w:line="240" w:lineRule="auto"/>
      <w:ind w:left="1260"/>
      <w:jc w:val="left"/>
      <w:textAlignment w:val="auto"/>
    </w:pPr>
    <w:rPr>
      <w:rFonts w:asciiTheme="minorHAnsi" w:eastAsiaTheme="minorEastAsia" w:hAnsiTheme="minorHAnsi" w:cstheme="minorBidi"/>
      <w:kern w:val="2"/>
      <w:sz w:val="18"/>
      <w:szCs w:val="18"/>
    </w:rPr>
  </w:style>
  <w:style w:type="paragraph" w:styleId="a3">
    <w:name w:val="Normal Indent"/>
    <w:basedOn w:val="a"/>
    <w:qFormat/>
    <w:pPr>
      <w:adjustRightInd/>
      <w:spacing w:line="240" w:lineRule="auto"/>
      <w:ind w:firstLine="420"/>
      <w:textAlignment w:val="auto"/>
    </w:pPr>
    <w:rPr>
      <w:kern w:val="2"/>
    </w:rPr>
  </w:style>
  <w:style w:type="paragraph" w:styleId="a4">
    <w:name w:val="caption"/>
    <w:basedOn w:val="a"/>
    <w:next w:val="a"/>
    <w:qFormat/>
    <w:pPr>
      <w:adjustRightInd/>
      <w:spacing w:line="240" w:lineRule="auto"/>
      <w:textAlignment w:val="auto"/>
    </w:pPr>
    <w:rPr>
      <w:rFonts w:ascii="Calibri" w:hAnsi="Calibri"/>
      <w:kern w:val="2"/>
      <w:sz w:val="20"/>
    </w:rPr>
  </w:style>
  <w:style w:type="paragraph" w:styleId="a5">
    <w:name w:val="Document Map"/>
    <w:basedOn w:val="a"/>
    <w:link w:val="a6"/>
    <w:uiPriority w:val="99"/>
    <w:unhideWhenUsed/>
    <w:qFormat/>
    <w:pPr>
      <w:adjustRightInd/>
      <w:spacing w:line="240" w:lineRule="auto"/>
      <w:textAlignment w:val="auto"/>
    </w:pPr>
    <w:rPr>
      <w:rFonts w:ascii="宋体" w:hAnsiTheme="minorHAnsi" w:cstheme="minorBidi"/>
      <w:kern w:val="2"/>
      <w:sz w:val="18"/>
      <w:szCs w:val="18"/>
    </w:rPr>
  </w:style>
  <w:style w:type="paragraph" w:styleId="a7">
    <w:name w:val="annotation text"/>
    <w:basedOn w:val="a"/>
    <w:link w:val="a8"/>
    <w:qFormat/>
    <w:pPr>
      <w:jc w:val="left"/>
    </w:pPr>
  </w:style>
  <w:style w:type="paragraph" w:styleId="a9">
    <w:name w:val="Body Text"/>
    <w:basedOn w:val="a"/>
    <w:link w:val="aa"/>
    <w:qFormat/>
    <w:pPr>
      <w:adjustRightInd/>
      <w:spacing w:after="120" w:line="240" w:lineRule="auto"/>
      <w:textAlignment w:val="auto"/>
    </w:pPr>
    <w:rPr>
      <w:kern w:val="2"/>
      <w:szCs w:val="24"/>
    </w:rPr>
  </w:style>
  <w:style w:type="paragraph" w:styleId="TOC5">
    <w:name w:val="toc 5"/>
    <w:basedOn w:val="a"/>
    <w:next w:val="a"/>
    <w:uiPriority w:val="39"/>
    <w:unhideWhenUsed/>
    <w:qFormat/>
    <w:pPr>
      <w:adjustRightInd/>
      <w:spacing w:line="240" w:lineRule="auto"/>
      <w:ind w:left="840"/>
      <w:jc w:val="left"/>
      <w:textAlignment w:val="auto"/>
    </w:pPr>
    <w:rPr>
      <w:rFonts w:asciiTheme="minorHAnsi" w:eastAsiaTheme="minorEastAsia" w:hAnsiTheme="minorHAnsi" w:cstheme="minorBidi"/>
      <w:kern w:val="2"/>
      <w:sz w:val="18"/>
      <w:szCs w:val="18"/>
    </w:rPr>
  </w:style>
  <w:style w:type="paragraph" w:styleId="TOC3">
    <w:name w:val="toc 3"/>
    <w:basedOn w:val="a"/>
    <w:next w:val="a"/>
    <w:uiPriority w:val="39"/>
    <w:unhideWhenUsed/>
    <w:qFormat/>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TOC8">
    <w:name w:val="toc 8"/>
    <w:basedOn w:val="a"/>
    <w:next w:val="a"/>
    <w:uiPriority w:val="39"/>
    <w:unhideWhenUsed/>
    <w:qFormat/>
    <w:pPr>
      <w:adjustRightInd/>
      <w:spacing w:line="240" w:lineRule="auto"/>
      <w:ind w:left="1470"/>
      <w:jc w:val="left"/>
      <w:textAlignment w:val="auto"/>
    </w:pPr>
    <w:rPr>
      <w:rFonts w:asciiTheme="minorHAnsi" w:eastAsiaTheme="minorEastAsia" w:hAnsiTheme="minorHAnsi" w:cstheme="minorBidi"/>
      <w:kern w:val="2"/>
      <w:sz w:val="18"/>
      <w:szCs w:val="18"/>
    </w:rPr>
  </w:style>
  <w:style w:type="paragraph" w:styleId="ab">
    <w:name w:val="Date"/>
    <w:basedOn w:val="a"/>
    <w:next w:val="a"/>
    <w:link w:val="ac"/>
    <w:uiPriority w:val="99"/>
    <w:unhideWhenUsed/>
    <w:qFormat/>
    <w:pPr>
      <w:adjustRightInd/>
      <w:spacing w:line="240" w:lineRule="auto"/>
      <w:ind w:leftChars="2500" w:left="100"/>
      <w:textAlignment w:val="auto"/>
    </w:pPr>
    <w:rPr>
      <w:rFonts w:asciiTheme="minorHAnsi" w:eastAsiaTheme="minorEastAsia" w:hAnsiTheme="minorHAnsi" w:cstheme="minorBidi"/>
      <w:kern w:val="2"/>
      <w:szCs w:val="22"/>
    </w:rPr>
  </w:style>
  <w:style w:type="paragraph" w:styleId="ad">
    <w:name w:val="Balloon Text"/>
    <w:basedOn w:val="a"/>
    <w:link w:val="ae"/>
    <w:qFormat/>
    <w:rPr>
      <w:sz w:val="18"/>
      <w:szCs w:val="18"/>
    </w:rPr>
  </w:style>
  <w:style w:type="paragraph" w:styleId="af">
    <w:name w:val="footer"/>
    <w:basedOn w:val="a"/>
    <w:link w:val="af0"/>
    <w:uiPriority w:val="99"/>
    <w:qFormat/>
    <w:pPr>
      <w:tabs>
        <w:tab w:val="center" w:pos="4153"/>
        <w:tab w:val="right" w:pos="8306"/>
      </w:tabs>
      <w:adjustRightInd/>
      <w:snapToGrid w:val="0"/>
      <w:spacing w:line="240" w:lineRule="auto"/>
      <w:jc w:val="left"/>
      <w:textAlignment w:val="auto"/>
    </w:pPr>
    <w:rPr>
      <w:kern w:val="2"/>
      <w:sz w:val="18"/>
      <w:szCs w:val="18"/>
    </w:rPr>
  </w:style>
  <w:style w:type="paragraph" w:styleId="af1">
    <w:name w:val="header"/>
    <w:basedOn w:val="a"/>
    <w:link w:val="af2"/>
    <w:uiPriority w:val="99"/>
    <w:qFormat/>
    <w:pPr>
      <w:pBdr>
        <w:bottom w:val="single" w:sz="6" w:space="1" w:color="auto"/>
      </w:pBdr>
      <w:tabs>
        <w:tab w:val="center" w:pos="4153"/>
        <w:tab w:val="right" w:pos="8306"/>
      </w:tabs>
      <w:adjustRightInd/>
      <w:snapToGrid w:val="0"/>
      <w:spacing w:line="240" w:lineRule="auto"/>
      <w:jc w:val="center"/>
      <w:textAlignment w:val="auto"/>
    </w:pPr>
    <w:rPr>
      <w:kern w:val="2"/>
      <w:sz w:val="18"/>
      <w:szCs w:val="18"/>
    </w:rPr>
  </w:style>
  <w:style w:type="paragraph" w:styleId="TOC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TOC4">
    <w:name w:val="toc 4"/>
    <w:basedOn w:val="a"/>
    <w:next w:val="a"/>
    <w:uiPriority w:val="39"/>
    <w:unhideWhenUsed/>
    <w:qFormat/>
    <w:pPr>
      <w:adjustRightInd/>
      <w:spacing w:line="240" w:lineRule="auto"/>
      <w:ind w:left="630"/>
      <w:jc w:val="left"/>
      <w:textAlignment w:val="auto"/>
    </w:pPr>
    <w:rPr>
      <w:rFonts w:asciiTheme="minorHAnsi" w:eastAsiaTheme="minorEastAsia" w:hAnsiTheme="minorHAnsi" w:cstheme="minorBidi"/>
      <w:kern w:val="2"/>
      <w:sz w:val="18"/>
      <w:szCs w:val="18"/>
    </w:rPr>
  </w:style>
  <w:style w:type="paragraph" w:styleId="af3">
    <w:name w:val="footnote text"/>
    <w:basedOn w:val="a"/>
    <w:link w:val="af4"/>
    <w:qFormat/>
    <w:pPr>
      <w:adjustRightInd/>
      <w:snapToGrid w:val="0"/>
      <w:spacing w:line="240" w:lineRule="auto"/>
      <w:jc w:val="left"/>
      <w:textAlignment w:val="auto"/>
    </w:pPr>
    <w:rPr>
      <w:kern w:val="2"/>
      <w:sz w:val="18"/>
      <w:szCs w:val="18"/>
    </w:rPr>
  </w:style>
  <w:style w:type="paragraph" w:styleId="TOC6">
    <w:name w:val="toc 6"/>
    <w:basedOn w:val="a"/>
    <w:next w:val="a"/>
    <w:uiPriority w:val="39"/>
    <w:unhideWhenUsed/>
    <w:qFormat/>
    <w:pPr>
      <w:adjustRightInd/>
      <w:spacing w:line="240" w:lineRule="auto"/>
      <w:ind w:left="1050"/>
      <w:jc w:val="left"/>
      <w:textAlignment w:val="auto"/>
    </w:pPr>
    <w:rPr>
      <w:rFonts w:asciiTheme="minorHAnsi" w:eastAsiaTheme="minorEastAsia" w:hAnsiTheme="minorHAnsi" w:cstheme="minorBidi"/>
      <w:kern w:val="2"/>
      <w:sz w:val="18"/>
      <w:szCs w:val="18"/>
    </w:rPr>
  </w:style>
  <w:style w:type="paragraph" w:styleId="af5">
    <w:name w:val="table of figures"/>
    <w:basedOn w:val="a"/>
    <w:next w:val="a"/>
    <w:uiPriority w:val="99"/>
    <w:unhideWhenUsed/>
    <w:qFormat/>
    <w:pPr>
      <w:adjustRightInd/>
      <w:spacing w:line="240" w:lineRule="auto"/>
      <w:ind w:leftChars="200" w:left="200" w:hangingChars="200" w:hanging="200"/>
      <w:textAlignment w:val="auto"/>
    </w:pPr>
    <w:rPr>
      <w:rFonts w:asciiTheme="minorHAnsi" w:eastAsiaTheme="minorEastAsia" w:hAnsiTheme="minorHAnsi" w:cstheme="minorBidi"/>
      <w:kern w:val="2"/>
      <w:szCs w:val="22"/>
    </w:rPr>
  </w:style>
  <w:style w:type="paragraph" w:styleId="TOC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TOC9">
    <w:name w:val="toc 9"/>
    <w:basedOn w:val="a"/>
    <w:next w:val="a"/>
    <w:uiPriority w:val="39"/>
    <w:unhideWhenUsed/>
    <w:qFormat/>
    <w:pPr>
      <w:adjustRightInd/>
      <w:spacing w:line="240" w:lineRule="auto"/>
      <w:ind w:left="1680"/>
      <w:jc w:val="left"/>
      <w:textAlignment w:val="auto"/>
    </w:pPr>
    <w:rPr>
      <w:rFonts w:asciiTheme="minorHAnsi" w:eastAsiaTheme="minorEastAsia" w:hAnsiTheme="minorHAnsi" w:cstheme="minorBidi"/>
      <w:kern w:val="2"/>
      <w:sz w:val="18"/>
      <w:szCs w:val="18"/>
    </w:rPr>
  </w:style>
  <w:style w:type="paragraph" w:styleId="af6">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f7">
    <w:name w:val="annotation subject"/>
    <w:basedOn w:val="a7"/>
    <w:next w:val="a7"/>
    <w:link w:val="af8"/>
    <w:uiPriority w:val="99"/>
    <w:qFormat/>
    <w:rPr>
      <w:b/>
      <w:bCs/>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List"/>
    <w:basedOn w:val="a1"/>
    <w:uiPriority w:val="61"/>
    <w:qFormat/>
    <w:rPr>
      <w:rFonts w:asciiTheme="minorHAnsi" w:eastAsia="微软雅黑" w:hAnsiTheme="minorHAnsi" w:cstheme="minorBid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b">
    <w:name w:val="Strong"/>
    <w:qFormat/>
    <w:rPr>
      <w:b/>
      <w:bCs/>
    </w:rPr>
  </w:style>
  <w:style w:type="character" w:styleId="afc">
    <w:name w:val="page number"/>
    <w:basedOn w:val="a0"/>
    <w:uiPriority w:val="99"/>
    <w:qFormat/>
  </w:style>
  <w:style w:type="character" w:styleId="afd">
    <w:name w:val="FollowedHyperlink"/>
    <w:basedOn w:val="a0"/>
    <w:uiPriority w:val="99"/>
    <w:unhideWhenUsed/>
    <w:qFormat/>
    <w:rPr>
      <w:color w:val="800080" w:themeColor="followedHyperlink"/>
      <w:u w:val="single"/>
    </w:rPr>
  </w:style>
  <w:style w:type="character" w:styleId="afe">
    <w:name w:val="Emphasis"/>
    <w:basedOn w:val="a0"/>
    <w:uiPriority w:val="20"/>
    <w:qFormat/>
    <w:rPr>
      <w:i/>
      <w:iCs/>
    </w:rPr>
  </w:style>
  <w:style w:type="character" w:styleId="aff">
    <w:name w:val="Hyperlink"/>
    <w:basedOn w:val="a0"/>
    <w:unhideWhenUsed/>
    <w:qFormat/>
    <w:rPr>
      <w:color w:val="0000FF" w:themeColor="hyperlink"/>
      <w:u w:val="single"/>
    </w:rPr>
  </w:style>
  <w:style w:type="character" w:styleId="aff0">
    <w:name w:val="annotation reference"/>
    <w:basedOn w:val="a0"/>
    <w:uiPriority w:val="99"/>
    <w:qFormat/>
    <w:rPr>
      <w:sz w:val="21"/>
      <w:szCs w:val="21"/>
    </w:rPr>
  </w:style>
  <w:style w:type="character" w:styleId="aff1">
    <w:name w:val="footnote reference"/>
    <w:qFormat/>
    <w:rPr>
      <w:vertAlign w:val="superscript"/>
    </w:rPr>
  </w:style>
  <w:style w:type="paragraph" w:customStyle="1" w:styleId="aff2">
    <w:name w:val="标准"/>
    <w:basedOn w:val="a"/>
    <w:qFormat/>
    <w:pPr>
      <w:spacing w:before="120" w:after="120"/>
    </w:pPr>
    <w:rPr>
      <w:rFonts w:ascii="宋体"/>
    </w:rPr>
  </w:style>
  <w:style w:type="paragraph" w:customStyle="1" w:styleId="CharCharCharCharCharCharCharCharCharChar">
    <w:name w:val="Char Char Char Char Char Char Char Char Char Char"/>
    <w:basedOn w:val="a"/>
    <w:qFormat/>
    <w:pPr>
      <w:adjustRightInd/>
      <w:spacing w:line="240" w:lineRule="auto"/>
      <w:textAlignment w:val="auto"/>
    </w:pPr>
    <w:rPr>
      <w:rFonts w:ascii="Tahoma" w:hAnsi="Tahoma"/>
      <w:kern w:val="2"/>
      <w:sz w:val="24"/>
    </w:rPr>
  </w:style>
  <w:style w:type="character" w:customStyle="1" w:styleId="20">
    <w:name w:val="标题 2 字符"/>
    <w:link w:val="2"/>
    <w:uiPriority w:val="9"/>
    <w:qFormat/>
    <w:rPr>
      <w:rFonts w:ascii="Calibri" w:eastAsia="楷体" w:hAnsi="Calibri"/>
      <w:b/>
      <w:bCs/>
      <w:kern w:val="2"/>
      <w:sz w:val="28"/>
      <w:szCs w:val="32"/>
    </w:rPr>
  </w:style>
  <w:style w:type="paragraph" w:styleId="aff3">
    <w:name w:val="List Paragraph"/>
    <w:basedOn w:val="a"/>
    <w:uiPriority w:val="34"/>
    <w:qFormat/>
    <w:pPr>
      <w:ind w:firstLineChars="200" w:firstLine="420"/>
    </w:pPr>
  </w:style>
  <w:style w:type="character" w:customStyle="1" w:styleId="a8">
    <w:name w:val="批注文字 字符"/>
    <w:link w:val="a7"/>
    <w:qFormat/>
    <w:rPr>
      <w:sz w:val="21"/>
    </w:rPr>
  </w:style>
  <w:style w:type="character" w:customStyle="1" w:styleId="af8">
    <w:name w:val="批注主题 字符"/>
    <w:basedOn w:val="a8"/>
    <w:link w:val="af7"/>
    <w:uiPriority w:val="99"/>
    <w:qFormat/>
    <w:rPr>
      <w:b/>
      <w:bCs/>
      <w:sz w:val="21"/>
    </w:rPr>
  </w:style>
  <w:style w:type="character" w:customStyle="1" w:styleId="af0">
    <w:name w:val="页脚 字符"/>
    <w:basedOn w:val="a0"/>
    <w:link w:val="af"/>
    <w:uiPriority w:val="99"/>
    <w:qFormat/>
    <w:rPr>
      <w:kern w:val="2"/>
      <w:sz w:val="18"/>
      <w:szCs w:val="18"/>
    </w:rPr>
  </w:style>
  <w:style w:type="character" w:customStyle="1" w:styleId="10">
    <w:name w:val="标题 1 字符"/>
    <w:basedOn w:val="a0"/>
    <w:link w:val="1"/>
    <w:qFormat/>
    <w:rPr>
      <w:rFonts w:eastAsia="楷体"/>
      <w:b/>
      <w:bCs/>
      <w:kern w:val="44"/>
      <w:sz w:val="28"/>
      <w:szCs w:val="44"/>
    </w:rPr>
  </w:style>
  <w:style w:type="paragraph" w:customStyle="1" w:styleId="11">
    <w:name w:val="修订1"/>
    <w:hidden/>
    <w:uiPriority w:val="99"/>
    <w:semiHidden/>
    <w:qFormat/>
    <w:rPr>
      <w:sz w:val="21"/>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30">
    <w:name w:val="标题 3 字符"/>
    <w:basedOn w:val="a0"/>
    <w:link w:val="3"/>
    <w:uiPriority w:val="9"/>
    <w:qFormat/>
    <w:rPr>
      <w:rFonts w:asciiTheme="minorHAnsi" w:eastAsiaTheme="minorEastAsia" w:hAnsiTheme="minorHAnsi" w:cstheme="minorBidi"/>
      <w:b/>
      <w:bCs/>
      <w:kern w:val="2"/>
      <w:sz w:val="32"/>
      <w:szCs w:val="32"/>
    </w:rPr>
  </w:style>
  <w:style w:type="character" w:customStyle="1" w:styleId="a6">
    <w:name w:val="文档结构图 字符"/>
    <w:basedOn w:val="a0"/>
    <w:link w:val="a5"/>
    <w:uiPriority w:val="99"/>
    <w:qFormat/>
    <w:rPr>
      <w:rFonts w:ascii="宋体" w:hAnsiTheme="minorHAnsi" w:cstheme="minorBidi"/>
      <w:kern w:val="2"/>
      <w:sz w:val="18"/>
      <w:szCs w:val="18"/>
    </w:rPr>
  </w:style>
  <w:style w:type="character" w:customStyle="1" w:styleId="aa">
    <w:name w:val="正文文本 字符"/>
    <w:basedOn w:val="a0"/>
    <w:link w:val="a9"/>
    <w:qFormat/>
    <w:rPr>
      <w:kern w:val="2"/>
      <w:sz w:val="21"/>
      <w:szCs w:val="24"/>
    </w:rPr>
  </w:style>
  <w:style w:type="character" w:customStyle="1" w:styleId="ac">
    <w:name w:val="日期 字符"/>
    <w:basedOn w:val="a0"/>
    <w:link w:val="ab"/>
    <w:uiPriority w:val="99"/>
    <w:qFormat/>
    <w:rPr>
      <w:rFonts w:asciiTheme="minorHAnsi" w:eastAsiaTheme="minorEastAsia" w:hAnsiTheme="minorHAnsi" w:cstheme="minorBidi"/>
      <w:kern w:val="2"/>
      <w:sz w:val="21"/>
      <w:szCs w:val="22"/>
    </w:rPr>
  </w:style>
  <w:style w:type="character" w:customStyle="1" w:styleId="af4">
    <w:name w:val="脚注文本 字符"/>
    <w:basedOn w:val="a0"/>
    <w:link w:val="af3"/>
    <w:qFormat/>
    <w:rPr>
      <w:kern w:val="2"/>
      <w:sz w:val="18"/>
      <w:szCs w:val="18"/>
    </w:rPr>
  </w:style>
  <w:style w:type="paragraph" w:customStyle="1" w:styleId="12">
    <w:name w:val="列出段落1"/>
    <w:basedOn w:val="a"/>
    <w:uiPriority w:val="34"/>
    <w:qFormat/>
    <w:pPr>
      <w:adjustRightInd/>
      <w:spacing w:line="240" w:lineRule="auto"/>
      <w:ind w:firstLineChars="200" w:firstLine="420"/>
      <w:textAlignment w:val="auto"/>
    </w:pPr>
    <w:rPr>
      <w:rFonts w:asciiTheme="minorHAnsi" w:eastAsiaTheme="minorEastAsia" w:hAnsiTheme="minorHAnsi" w:cstheme="minorBidi"/>
      <w:kern w:val="2"/>
      <w:szCs w:val="22"/>
    </w:rPr>
  </w:style>
  <w:style w:type="table" w:customStyle="1" w:styleId="13">
    <w:name w:val="网格型1"/>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页眉 字符"/>
    <w:basedOn w:val="a0"/>
    <w:link w:val="af1"/>
    <w:uiPriority w:val="99"/>
    <w:qFormat/>
    <w:rPr>
      <w:kern w:val="2"/>
      <w:sz w:val="18"/>
      <w:szCs w:val="18"/>
    </w:rPr>
  </w:style>
  <w:style w:type="paragraph" w:customStyle="1" w:styleId="Style14">
    <w:name w:val="_Style 14"/>
    <w:qFormat/>
    <w:pPr>
      <w:widowControl w:val="0"/>
      <w:jc w:val="both"/>
    </w:pPr>
    <w:rPr>
      <w:rFonts w:asciiTheme="minorHAnsi" w:eastAsiaTheme="minorEastAsia" w:hAnsiTheme="minorHAnsi" w:cstheme="minorBidi"/>
      <w:kern w:val="2"/>
      <w:sz w:val="21"/>
      <w:szCs w:val="22"/>
    </w:rPr>
  </w:style>
  <w:style w:type="character" w:customStyle="1" w:styleId="14">
    <w:name w:val="页码1"/>
    <w:basedOn w:val="a0"/>
    <w:qFormat/>
  </w:style>
  <w:style w:type="character" w:customStyle="1" w:styleId="Char">
    <w:name w:val="正文文本缩进 Char"/>
    <w:link w:val="15"/>
    <w:qFormat/>
    <w:rPr>
      <w:rFonts w:ascii="仿宋_GB2312" w:eastAsia="仿宋_GB2312" w:hAnsi="宋体"/>
      <w:sz w:val="32"/>
      <w:szCs w:val="28"/>
    </w:rPr>
  </w:style>
  <w:style w:type="paragraph" w:customStyle="1" w:styleId="15">
    <w:name w:val="正文文本缩进1"/>
    <w:basedOn w:val="a"/>
    <w:link w:val="Char"/>
    <w:qFormat/>
    <w:pPr>
      <w:adjustRightInd/>
      <w:spacing w:line="240" w:lineRule="auto"/>
      <w:ind w:firstLineChars="200" w:firstLine="640"/>
      <w:textAlignment w:val="auto"/>
    </w:pPr>
    <w:rPr>
      <w:rFonts w:ascii="仿宋_GB2312" w:eastAsia="仿宋_GB2312" w:hAnsi="宋体"/>
      <w:sz w:val="32"/>
      <w:szCs w:val="28"/>
    </w:rPr>
  </w:style>
  <w:style w:type="character" w:customStyle="1" w:styleId="3Char">
    <w:name w:val="正文文本缩进 3 Char"/>
    <w:link w:val="31"/>
    <w:qFormat/>
    <w:rPr>
      <w:sz w:val="16"/>
      <w:szCs w:val="16"/>
    </w:rPr>
  </w:style>
  <w:style w:type="paragraph" w:customStyle="1" w:styleId="31">
    <w:name w:val="正文文本缩进 31"/>
    <w:basedOn w:val="a"/>
    <w:link w:val="3Char"/>
    <w:qFormat/>
    <w:pPr>
      <w:adjustRightInd/>
      <w:spacing w:after="120" w:line="240" w:lineRule="auto"/>
      <w:ind w:left="420"/>
      <w:textAlignment w:val="auto"/>
    </w:pPr>
    <w:rPr>
      <w:sz w:val="16"/>
      <w:szCs w:val="16"/>
    </w:rPr>
  </w:style>
  <w:style w:type="character" w:customStyle="1" w:styleId="16">
    <w:name w:val="批注引用1"/>
    <w:qFormat/>
    <w:rPr>
      <w:sz w:val="21"/>
      <w:szCs w:val="21"/>
    </w:rPr>
  </w:style>
  <w:style w:type="character" w:customStyle="1" w:styleId="2Char">
    <w:name w:val="正文文本缩进 2 Char"/>
    <w:link w:val="21"/>
    <w:qFormat/>
    <w:rPr>
      <w:szCs w:val="24"/>
    </w:rPr>
  </w:style>
  <w:style w:type="paragraph" w:customStyle="1" w:styleId="21">
    <w:name w:val="正文文本缩进 21"/>
    <w:basedOn w:val="a"/>
    <w:link w:val="2Char"/>
    <w:qFormat/>
    <w:pPr>
      <w:adjustRightInd/>
      <w:spacing w:after="120" w:line="480" w:lineRule="auto"/>
      <w:ind w:left="420"/>
      <w:textAlignment w:val="auto"/>
    </w:pPr>
    <w:rPr>
      <w:sz w:val="20"/>
      <w:szCs w:val="24"/>
    </w:rPr>
  </w:style>
  <w:style w:type="character" w:customStyle="1" w:styleId="Char0">
    <w:name w:val="批注主题 Char"/>
    <w:link w:val="17"/>
    <w:qFormat/>
    <w:rPr>
      <w:b/>
      <w:bCs/>
      <w:szCs w:val="24"/>
    </w:rPr>
  </w:style>
  <w:style w:type="paragraph" w:customStyle="1" w:styleId="17">
    <w:name w:val="批注主题1"/>
    <w:basedOn w:val="a7"/>
    <w:next w:val="a7"/>
    <w:link w:val="Char0"/>
    <w:qFormat/>
    <w:pPr>
      <w:adjustRightInd/>
      <w:spacing w:line="240" w:lineRule="auto"/>
      <w:textAlignment w:val="auto"/>
    </w:pPr>
    <w:rPr>
      <w:b/>
      <w:bCs/>
      <w:sz w:val="20"/>
      <w:szCs w:val="24"/>
    </w:rPr>
  </w:style>
  <w:style w:type="character" w:customStyle="1" w:styleId="ae">
    <w:name w:val="批注框文本 字符"/>
    <w:link w:val="ad"/>
    <w:qFormat/>
    <w:rPr>
      <w:sz w:val="18"/>
      <w:szCs w:val="18"/>
    </w:rPr>
  </w:style>
  <w:style w:type="character" w:customStyle="1" w:styleId="Char1">
    <w:name w:val="纯文本 Char"/>
    <w:link w:val="18"/>
    <w:qFormat/>
    <w:rPr>
      <w:rFonts w:ascii="宋体" w:hAnsi="Courier New"/>
    </w:rPr>
  </w:style>
  <w:style w:type="paragraph" w:customStyle="1" w:styleId="18">
    <w:name w:val="纯文本1"/>
    <w:basedOn w:val="a"/>
    <w:link w:val="Char1"/>
    <w:qFormat/>
    <w:pPr>
      <w:adjustRightInd/>
      <w:spacing w:line="240" w:lineRule="auto"/>
      <w:textAlignment w:val="auto"/>
    </w:pPr>
    <w:rPr>
      <w:rFonts w:ascii="宋体" w:hAnsi="Courier New"/>
      <w:sz w:val="20"/>
    </w:rPr>
  </w:style>
  <w:style w:type="character" w:customStyle="1" w:styleId="style571">
    <w:name w:val="style571"/>
    <w:qFormat/>
    <w:rPr>
      <w:rFonts w:ascii="宋体" w:eastAsia="宋体" w:hAnsi="宋体" w:hint="eastAsia"/>
      <w:sz w:val="18"/>
      <w:szCs w:val="18"/>
    </w:rPr>
  </w:style>
  <w:style w:type="character" w:customStyle="1" w:styleId="Char10">
    <w:name w:val="脚注文本 Char1"/>
    <w:basedOn w:val="a0"/>
    <w:uiPriority w:val="99"/>
    <w:semiHidden/>
    <w:qFormat/>
    <w:rPr>
      <w:sz w:val="18"/>
      <w:szCs w:val="18"/>
    </w:rPr>
  </w:style>
  <w:style w:type="paragraph" w:customStyle="1" w:styleId="110">
    <w:name w:val="标题 11"/>
    <w:basedOn w:val="a"/>
    <w:qFormat/>
    <w:pPr>
      <w:autoSpaceDE w:val="0"/>
      <w:autoSpaceDN w:val="0"/>
      <w:spacing w:line="240" w:lineRule="auto"/>
      <w:ind w:left="129"/>
      <w:jc w:val="left"/>
      <w:textAlignment w:val="auto"/>
      <w:outlineLvl w:val="0"/>
    </w:pPr>
    <w:rPr>
      <w:rFonts w:ascii="仿宋_GB2312" w:eastAsia="仿宋_GB2312" w:cs="仿宋_GB2312"/>
      <w:sz w:val="22"/>
      <w:szCs w:val="22"/>
    </w:rPr>
  </w:style>
  <w:style w:type="paragraph" w:customStyle="1" w:styleId="19">
    <w:name w:val="普通(网站)1"/>
    <w:basedOn w:val="a"/>
    <w:qFormat/>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1a">
    <w:name w:val="日期1"/>
    <w:basedOn w:val="a"/>
    <w:next w:val="a"/>
    <w:qFormat/>
    <w:pPr>
      <w:adjustRightInd/>
      <w:spacing w:line="240" w:lineRule="auto"/>
      <w:ind w:leftChars="2500" w:left="100"/>
      <w:textAlignment w:val="auto"/>
    </w:pPr>
    <w:rPr>
      <w:sz w:val="20"/>
      <w:szCs w:val="24"/>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1">
    <w:name w:val="批注文字 Char1"/>
    <w:basedOn w:val="a0"/>
    <w:uiPriority w:val="99"/>
    <w:semiHidden/>
    <w:qFormat/>
  </w:style>
  <w:style w:type="character" w:customStyle="1" w:styleId="Char12">
    <w:name w:val="批注框文本 Char1"/>
    <w:basedOn w:val="a0"/>
    <w:uiPriority w:val="99"/>
    <w:semiHidden/>
    <w:qFormat/>
    <w:rPr>
      <w:sz w:val="18"/>
      <w:szCs w:val="18"/>
    </w:rPr>
  </w:style>
  <w:style w:type="character" w:customStyle="1" w:styleId="Char13">
    <w:name w:val="正文文本 Char1"/>
    <w:basedOn w:val="a0"/>
    <w:uiPriority w:val="99"/>
    <w:semiHidden/>
    <w:qFormat/>
  </w:style>
  <w:style w:type="paragraph" w:customStyle="1" w:styleId="-11">
    <w:name w:val="彩色列表 - 强调文字颜色 11"/>
    <w:basedOn w:val="a"/>
    <w:qFormat/>
    <w:pPr>
      <w:adjustRightInd/>
      <w:spacing w:line="240" w:lineRule="auto"/>
      <w:ind w:firstLineChars="200" w:firstLine="420"/>
      <w:textAlignment w:val="auto"/>
    </w:pPr>
    <w:rPr>
      <w:rFonts w:ascii="Cambria" w:hAnsi="Cambria"/>
      <w:kern w:val="2"/>
      <w:szCs w:val="22"/>
    </w:rPr>
  </w:style>
  <w:style w:type="paragraph" w:customStyle="1" w:styleId="Char2">
    <w:name w:val="Char"/>
    <w:basedOn w:val="a"/>
    <w:qFormat/>
    <w:pPr>
      <w:adjustRightInd/>
      <w:spacing w:line="240" w:lineRule="auto"/>
      <w:textAlignment w:val="auto"/>
    </w:pPr>
    <w:rPr>
      <w:rFonts w:ascii="Tahoma" w:hAnsi="Tahoma"/>
      <w:kern w:val="2"/>
      <w:sz w:val="24"/>
    </w:rPr>
  </w:style>
  <w:style w:type="paragraph" w:customStyle="1" w:styleId="TableParagraph">
    <w:name w:val="Table Paragraph"/>
    <w:basedOn w:val="a"/>
    <w:qFormat/>
    <w:pPr>
      <w:autoSpaceDE w:val="0"/>
      <w:autoSpaceDN w:val="0"/>
      <w:spacing w:line="240" w:lineRule="auto"/>
      <w:jc w:val="left"/>
      <w:textAlignment w:val="auto"/>
    </w:pPr>
    <w:rPr>
      <w:sz w:val="24"/>
      <w:szCs w:val="24"/>
    </w:rPr>
  </w:style>
  <w:style w:type="table" w:customStyle="1" w:styleId="22">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01">
    <w:name w:val="font01"/>
    <w:qFormat/>
    <w:rPr>
      <w:rFonts w:ascii="Calibri" w:hAnsi="Calibri" w:cs="Calibri"/>
      <w:color w:val="000000"/>
      <w:sz w:val="21"/>
      <w:szCs w:val="21"/>
      <w:u w:val="none"/>
    </w:rPr>
  </w:style>
  <w:style w:type="paragraph" w:customStyle="1" w:styleId="111">
    <w:name w:val="列出段落11"/>
    <w:basedOn w:val="a"/>
    <w:qFormat/>
    <w:pPr>
      <w:adjustRightInd/>
      <w:spacing w:line="240" w:lineRule="auto"/>
      <w:ind w:firstLineChars="200" w:firstLine="420"/>
      <w:textAlignment w:val="auto"/>
    </w:pPr>
    <w:rPr>
      <w:rFonts w:asciiTheme="minorHAnsi" w:eastAsiaTheme="minorEastAsia" w:hAnsiTheme="minorHAnsi" w:cstheme="minorBidi"/>
      <w:kern w:val="2"/>
      <w:szCs w:val="24"/>
    </w:rPr>
  </w:style>
  <w:style w:type="paragraph" w:customStyle="1" w:styleId="1b">
    <w:name w:val="1"/>
    <w:qFormat/>
    <w:pPr>
      <w:widowControl w:val="0"/>
      <w:jc w:val="both"/>
    </w:pPr>
    <w:rPr>
      <w:rFonts w:asciiTheme="minorHAnsi" w:eastAsiaTheme="minorEastAsia" w:hAnsiTheme="minorHAnsi" w:cstheme="minorBidi"/>
      <w:kern w:val="2"/>
      <w:sz w:val="21"/>
      <w:szCs w:val="22"/>
    </w:rPr>
  </w:style>
  <w:style w:type="table" w:customStyle="1" w:styleId="1c">
    <w:name w:val="浅色列表1"/>
    <w:basedOn w:val="a1"/>
    <w:uiPriority w:val="61"/>
    <w:qFormat/>
    <w:rPr>
      <w:rFonts w:asciiTheme="minorHAnsi" w:eastAsia="微软雅黑" w:hAnsiTheme="minorHAnsi" w:cstheme="minorBid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a0"/>
    <w:qFormat/>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1d">
    <w:name w:val="修订版本号1"/>
    <w:hidden/>
    <w:uiPriority w:val="99"/>
    <w:unhideWhenUsed/>
    <w:qFormat/>
    <w:rPr>
      <w:rFonts w:asciiTheme="minorHAnsi" w:eastAsiaTheme="minorEastAsia" w:hAnsiTheme="minorHAnsi" w:cstheme="minorBidi"/>
      <w:kern w:val="2"/>
      <w:sz w:val="21"/>
      <w:szCs w:val="22"/>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Calibri" w:hAnsi="Calibri" w:cs="Calibri"/>
      <w:color w:val="000000"/>
      <w:sz w:val="21"/>
      <w:szCs w:val="21"/>
      <w:u w:val="none"/>
    </w:rPr>
  </w:style>
  <w:style w:type="paragraph" w:customStyle="1" w:styleId="WPSOffice1">
    <w:name w:val="WPSOffice手动目录 1"/>
    <w:qFormat/>
  </w:style>
  <w:style w:type="paragraph" w:customStyle="1" w:styleId="WPSOffice2">
    <w:name w:val="WPSOffice手动目录 2"/>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A7B28DA2-A6F4-4E0C-A169-4CC821A5DA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13</Pages>
  <Words>1161</Words>
  <Characters>6618</Characters>
  <Application>Microsoft Office Word</Application>
  <DocSecurity>0</DocSecurity>
  <Lines>55</Lines>
  <Paragraphs>15</Paragraphs>
  <ScaleCrop>false</ScaleCrop>
  <Company>Microsoft</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国家重点学科申请报告提纲</dc:title>
  <dc:creator>User</dc:creator>
  <cp:lastModifiedBy>丽 袁</cp:lastModifiedBy>
  <cp:revision>52</cp:revision>
  <cp:lastPrinted>2023-03-06T00:32:00Z</cp:lastPrinted>
  <dcterms:created xsi:type="dcterms:W3CDTF">2021-10-28T02:25:00Z</dcterms:created>
  <dcterms:modified xsi:type="dcterms:W3CDTF">2025-03-12T02:07:00Z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5386C58ADD1C483F870D84FE1E43F7BC</vt:lpwstr>
  </property>
</Properties>
</file>