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90907D" w14:textId="77777777" w:rsidR="003715A2" w:rsidRDefault="003715A2" w:rsidP="00422347">
      <w:pPr>
        <w:spacing w:line="360" w:lineRule="auto"/>
        <w:rPr>
          <w:rFonts w:ascii="仿宋_gb2312" w:eastAsia="仿宋_gb2312" w:hAnsi="微软雅黑" w:cs="宋体" w:hint="eastAsia"/>
          <w:color w:val="171717"/>
          <w:kern w:val="0"/>
          <w:sz w:val="29"/>
          <w:szCs w:val="29"/>
        </w:rPr>
      </w:pPr>
    </w:p>
    <w:p w14:paraId="154936D7" w14:textId="77777777" w:rsidR="003715A2" w:rsidRDefault="003715A2" w:rsidP="003715A2">
      <w:pPr>
        <w:spacing w:afterLines="50" w:after="156" w:line="560" w:lineRule="exact"/>
        <w:jc w:val="center"/>
        <w:rPr>
          <w:rFonts w:ascii="方正小标宋简体" w:eastAsia="方正小标宋简体" w:hAnsi="宋体" w:hint="eastAsia"/>
          <w:b/>
          <w:sz w:val="52"/>
          <w:szCs w:val="52"/>
        </w:rPr>
      </w:pPr>
      <w:r>
        <w:rPr>
          <w:rFonts w:ascii="方正小标宋简体" w:eastAsia="方正小标宋简体" w:hAnsi="宋体" w:hint="eastAsia"/>
          <w:b/>
          <w:sz w:val="52"/>
          <w:szCs w:val="52"/>
        </w:rPr>
        <w:t>学位授权点建设年度报告</w:t>
      </w:r>
    </w:p>
    <w:p w14:paraId="34C994E5" w14:textId="77777777" w:rsidR="003715A2" w:rsidRDefault="003715A2" w:rsidP="003715A2">
      <w:pPr>
        <w:spacing w:afterLines="50" w:after="156" w:line="560" w:lineRule="exact"/>
        <w:jc w:val="center"/>
        <w:rPr>
          <w:rFonts w:ascii="方正小标宋简体" w:eastAsia="方正小标宋简体" w:hAnsi="宋体" w:hint="eastAsia"/>
          <w:b/>
          <w:sz w:val="52"/>
          <w:szCs w:val="52"/>
        </w:rPr>
      </w:pPr>
      <w:r>
        <w:rPr>
          <w:rFonts w:ascii="方正小标宋简体" w:eastAsia="方正小标宋简体" w:hAnsi="宋体" w:hint="eastAsia"/>
          <w:b/>
          <w:sz w:val="52"/>
          <w:szCs w:val="52"/>
        </w:rPr>
        <w:t>（</w:t>
      </w:r>
      <w:r>
        <w:rPr>
          <w:rFonts w:ascii="楷体" w:eastAsia="楷体" w:hAnsi="楷体" w:cs="楷体" w:hint="eastAsia"/>
          <w:bCs/>
          <w:sz w:val="32"/>
          <w:szCs w:val="32"/>
        </w:rPr>
        <w:t>2</w:t>
      </w:r>
      <w:r>
        <w:rPr>
          <w:rFonts w:ascii="楷体" w:eastAsia="楷体" w:hAnsi="楷体" w:cs="楷体"/>
          <w:bCs/>
          <w:sz w:val="32"/>
          <w:szCs w:val="32"/>
        </w:rPr>
        <w:t>023</w:t>
      </w:r>
      <w:r>
        <w:rPr>
          <w:rFonts w:ascii="楷体" w:eastAsia="楷体" w:hAnsi="楷体" w:cs="楷体" w:hint="eastAsia"/>
          <w:bCs/>
          <w:sz w:val="32"/>
          <w:szCs w:val="32"/>
        </w:rPr>
        <w:t>年</w:t>
      </w:r>
      <w:r>
        <w:rPr>
          <w:rFonts w:ascii="方正小标宋简体" w:eastAsia="方正小标宋简体" w:hAnsi="宋体" w:hint="eastAsia"/>
          <w:b/>
          <w:sz w:val="52"/>
          <w:szCs w:val="52"/>
        </w:rPr>
        <w:t>）</w:t>
      </w:r>
    </w:p>
    <w:p w14:paraId="3461F746" w14:textId="77777777" w:rsidR="003715A2" w:rsidRDefault="003715A2" w:rsidP="003715A2">
      <w:pPr>
        <w:spacing w:afterLines="50" w:after="156" w:line="560" w:lineRule="exact"/>
        <w:jc w:val="center"/>
        <w:rPr>
          <w:rFonts w:ascii="方正小标宋简体" w:eastAsia="方正小标宋简体" w:hAnsi="宋体" w:hint="eastAsia"/>
          <w:b/>
          <w:sz w:val="44"/>
          <w:szCs w:val="44"/>
        </w:rPr>
      </w:pPr>
    </w:p>
    <w:p w14:paraId="2D58095B" w14:textId="77777777" w:rsidR="003715A2" w:rsidRDefault="003715A2" w:rsidP="003715A2">
      <w:pPr>
        <w:spacing w:afterLines="50" w:after="156" w:line="560" w:lineRule="exact"/>
        <w:jc w:val="center"/>
        <w:rPr>
          <w:rFonts w:ascii="方正小标宋简体" w:eastAsia="方正小标宋简体" w:hAnsi="宋体" w:hint="eastAsia"/>
          <w:b/>
          <w:sz w:val="44"/>
          <w:szCs w:val="44"/>
        </w:rPr>
      </w:pPr>
    </w:p>
    <w:p w14:paraId="256BA221" w14:textId="77777777" w:rsidR="003715A2" w:rsidRDefault="003715A2" w:rsidP="003715A2">
      <w:pPr>
        <w:spacing w:afterLines="50" w:after="156" w:line="560" w:lineRule="exact"/>
        <w:jc w:val="center"/>
        <w:rPr>
          <w:rFonts w:ascii="方正小标宋简体" w:eastAsia="方正小标宋简体" w:hAnsi="宋体" w:hint="eastAsia"/>
          <w:b/>
          <w:sz w:val="44"/>
          <w:szCs w:val="44"/>
        </w:rPr>
      </w:pPr>
    </w:p>
    <w:tbl>
      <w:tblPr>
        <w:tblW w:w="0" w:type="auto"/>
        <w:tblInd w:w="1728" w:type="dxa"/>
        <w:tblBorders>
          <w:insideV w:val="single" w:sz="4" w:space="0" w:color="auto"/>
        </w:tblBorders>
        <w:tblLook w:val="04A0" w:firstRow="1" w:lastRow="0" w:firstColumn="1" w:lastColumn="0" w:noHBand="0" w:noVBand="1"/>
      </w:tblPr>
      <w:tblGrid>
        <w:gridCol w:w="2160"/>
        <w:gridCol w:w="2880"/>
      </w:tblGrid>
      <w:tr w:rsidR="003715A2" w14:paraId="62F0DF1E" w14:textId="77777777" w:rsidTr="005754EE">
        <w:tc>
          <w:tcPr>
            <w:tcW w:w="2160" w:type="dxa"/>
            <w:vMerge w:val="restart"/>
            <w:vAlign w:val="center"/>
          </w:tcPr>
          <w:p w14:paraId="2D379D10" w14:textId="77777777" w:rsidR="003715A2" w:rsidRDefault="003715A2" w:rsidP="005754EE">
            <w:pPr>
              <w:spacing w:line="200" w:lineRule="atLeast"/>
              <w:jc w:val="distribute"/>
              <w:rPr>
                <w:rFonts w:eastAsia="楷体_GB2312"/>
                <w:b/>
                <w:sz w:val="30"/>
                <w:szCs w:val="30"/>
              </w:rPr>
            </w:pPr>
            <w:r>
              <w:rPr>
                <w:rFonts w:eastAsia="楷体_GB2312" w:hint="eastAsia"/>
                <w:b/>
                <w:sz w:val="30"/>
                <w:szCs w:val="30"/>
              </w:rPr>
              <w:t>学位授予单位</w:t>
            </w:r>
          </w:p>
        </w:tc>
        <w:tc>
          <w:tcPr>
            <w:tcW w:w="2880" w:type="dxa"/>
            <w:tcBorders>
              <w:bottom w:val="single" w:sz="4" w:space="0" w:color="auto"/>
            </w:tcBorders>
            <w:vAlign w:val="center"/>
          </w:tcPr>
          <w:p w14:paraId="499136D1" w14:textId="77777777" w:rsidR="003715A2" w:rsidRDefault="003715A2" w:rsidP="005754EE">
            <w:pPr>
              <w:rPr>
                <w:rFonts w:eastAsia="楷体_GB2312"/>
                <w:b/>
                <w:sz w:val="30"/>
                <w:szCs w:val="30"/>
              </w:rPr>
            </w:pPr>
            <w:r>
              <w:rPr>
                <w:rFonts w:eastAsia="楷体_GB2312"/>
                <w:b/>
                <w:sz w:val="30"/>
                <w:szCs w:val="30"/>
              </w:rPr>
              <w:t>名称：</w:t>
            </w:r>
            <w:r>
              <w:rPr>
                <w:rFonts w:eastAsia="楷体_GB2312" w:hint="eastAsia"/>
                <w:b/>
                <w:sz w:val="30"/>
                <w:szCs w:val="30"/>
              </w:rPr>
              <w:t>暨南大学</w:t>
            </w:r>
          </w:p>
        </w:tc>
      </w:tr>
      <w:tr w:rsidR="003715A2" w14:paraId="0B039638" w14:textId="77777777" w:rsidTr="005754EE">
        <w:tc>
          <w:tcPr>
            <w:tcW w:w="2160" w:type="dxa"/>
            <w:vMerge/>
          </w:tcPr>
          <w:p w14:paraId="4DAC7104" w14:textId="77777777" w:rsidR="003715A2" w:rsidRDefault="003715A2" w:rsidP="005754EE">
            <w:pPr>
              <w:jc w:val="center"/>
              <w:rPr>
                <w:rFonts w:eastAsia="楷体_GB2312"/>
                <w:b/>
                <w:sz w:val="30"/>
                <w:szCs w:val="30"/>
              </w:rPr>
            </w:pPr>
          </w:p>
        </w:tc>
        <w:tc>
          <w:tcPr>
            <w:tcW w:w="2880" w:type="dxa"/>
            <w:tcBorders>
              <w:top w:val="single" w:sz="4" w:space="0" w:color="auto"/>
            </w:tcBorders>
            <w:vAlign w:val="center"/>
          </w:tcPr>
          <w:p w14:paraId="6B788E9A" w14:textId="77777777" w:rsidR="003715A2" w:rsidRDefault="003715A2" w:rsidP="005754EE">
            <w:pPr>
              <w:rPr>
                <w:rFonts w:eastAsia="楷体_GB2312"/>
                <w:b/>
                <w:sz w:val="30"/>
                <w:szCs w:val="30"/>
              </w:rPr>
            </w:pPr>
            <w:r>
              <w:rPr>
                <w:rFonts w:eastAsia="楷体_GB2312"/>
                <w:b/>
                <w:sz w:val="30"/>
                <w:szCs w:val="30"/>
              </w:rPr>
              <w:t>代码：</w:t>
            </w:r>
            <w:r>
              <w:rPr>
                <w:rFonts w:eastAsia="楷体_GB2312" w:hint="eastAsia"/>
                <w:b/>
                <w:sz w:val="30"/>
                <w:szCs w:val="30"/>
              </w:rPr>
              <w:t>10559</w:t>
            </w:r>
          </w:p>
        </w:tc>
      </w:tr>
    </w:tbl>
    <w:p w14:paraId="23A6A7F4" w14:textId="77777777" w:rsidR="003715A2" w:rsidRDefault="003715A2" w:rsidP="003715A2">
      <w:pPr>
        <w:spacing w:line="720" w:lineRule="auto"/>
        <w:jc w:val="center"/>
        <w:rPr>
          <w:rFonts w:eastAsia="楷体_GB2312"/>
          <w:b/>
          <w:sz w:val="30"/>
          <w:szCs w:val="30"/>
        </w:rPr>
      </w:pPr>
    </w:p>
    <w:tbl>
      <w:tblPr>
        <w:tblW w:w="0" w:type="auto"/>
        <w:tblInd w:w="1728" w:type="dxa"/>
        <w:tblBorders>
          <w:insideV w:val="single" w:sz="4" w:space="0" w:color="auto"/>
        </w:tblBorders>
        <w:tblLook w:val="04A0" w:firstRow="1" w:lastRow="0" w:firstColumn="1" w:lastColumn="0" w:noHBand="0" w:noVBand="1"/>
      </w:tblPr>
      <w:tblGrid>
        <w:gridCol w:w="2160"/>
        <w:gridCol w:w="2880"/>
      </w:tblGrid>
      <w:tr w:rsidR="003715A2" w14:paraId="58E7B497" w14:textId="77777777" w:rsidTr="005754EE">
        <w:tc>
          <w:tcPr>
            <w:tcW w:w="2160" w:type="dxa"/>
            <w:vMerge w:val="restart"/>
            <w:vAlign w:val="center"/>
          </w:tcPr>
          <w:p w14:paraId="4B860BAA" w14:textId="77777777" w:rsidR="003715A2" w:rsidRDefault="003715A2" w:rsidP="005754EE">
            <w:pPr>
              <w:jc w:val="distribute"/>
              <w:rPr>
                <w:rFonts w:eastAsia="楷体_GB2312"/>
                <w:b/>
                <w:sz w:val="30"/>
                <w:szCs w:val="30"/>
              </w:rPr>
            </w:pPr>
            <w:r>
              <w:rPr>
                <w:rFonts w:eastAsia="楷体_GB2312" w:hint="eastAsia"/>
                <w:b/>
                <w:sz w:val="30"/>
                <w:szCs w:val="30"/>
              </w:rPr>
              <w:t>授权</w:t>
            </w:r>
            <w:r>
              <w:rPr>
                <w:rFonts w:eastAsia="楷体_GB2312"/>
                <w:b/>
                <w:sz w:val="30"/>
                <w:szCs w:val="30"/>
              </w:rPr>
              <w:t>学科</w:t>
            </w:r>
          </w:p>
          <w:p w14:paraId="707A524B" w14:textId="77777777" w:rsidR="003715A2" w:rsidRDefault="003715A2" w:rsidP="005754EE">
            <w:pPr>
              <w:jc w:val="distribute"/>
              <w:rPr>
                <w:rFonts w:eastAsia="楷体_GB2312"/>
                <w:b/>
                <w:sz w:val="30"/>
                <w:szCs w:val="30"/>
              </w:rPr>
            </w:pPr>
            <w:r>
              <w:rPr>
                <w:rFonts w:eastAsia="楷体_GB2312" w:hint="eastAsia"/>
                <w:b/>
                <w:sz w:val="30"/>
                <w:szCs w:val="30"/>
              </w:rPr>
              <w:t>（类别）</w:t>
            </w:r>
          </w:p>
        </w:tc>
        <w:tc>
          <w:tcPr>
            <w:tcW w:w="2880" w:type="dxa"/>
            <w:tcBorders>
              <w:bottom w:val="single" w:sz="4" w:space="0" w:color="auto"/>
            </w:tcBorders>
            <w:vAlign w:val="center"/>
          </w:tcPr>
          <w:p w14:paraId="1FB409C6" w14:textId="77777777" w:rsidR="003715A2" w:rsidRDefault="003715A2" w:rsidP="005754EE">
            <w:pPr>
              <w:rPr>
                <w:rFonts w:eastAsia="楷体_GB2312"/>
                <w:b/>
                <w:sz w:val="30"/>
                <w:szCs w:val="30"/>
              </w:rPr>
            </w:pPr>
            <w:r>
              <w:rPr>
                <w:rFonts w:eastAsia="楷体_GB2312"/>
                <w:b/>
                <w:sz w:val="30"/>
                <w:szCs w:val="30"/>
              </w:rPr>
              <w:t>名称：</w:t>
            </w:r>
            <w:r>
              <w:rPr>
                <w:rFonts w:eastAsia="楷体_GB2312" w:hint="eastAsia"/>
                <w:b/>
                <w:sz w:val="30"/>
                <w:szCs w:val="30"/>
              </w:rPr>
              <w:t>会计</w:t>
            </w:r>
          </w:p>
        </w:tc>
      </w:tr>
      <w:tr w:rsidR="003715A2" w14:paraId="35405D6E" w14:textId="77777777" w:rsidTr="005754EE">
        <w:tc>
          <w:tcPr>
            <w:tcW w:w="2160" w:type="dxa"/>
            <w:vMerge/>
          </w:tcPr>
          <w:p w14:paraId="4C07DF85" w14:textId="77777777" w:rsidR="003715A2" w:rsidRDefault="003715A2" w:rsidP="005754EE">
            <w:pPr>
              <w:jc w:val="center"/>
              <w:rPr>
                <w:rFonts w:eastAsia="楷体_GB2312"/>
                <w:b/>
                <w:sz w:val="30"/>
                <w:szCs w:val="30"/>
              </w:rPr>
            </w:pPr>
          </w:p>
        </w:tc>
        <w:tc>
          <w:tcPr>
            <w:tcW w:w="2880" w:type="dxa"/>
            <w:tcBorders>
              <w:top w:val="single" w:sz="4" w:space="0" w:color="auto"/>
            </w:tcBorders>
            <w:vAlign w:val="center"/>
          </w:tcPr>
          <w:p w14:paraId="6516C2E9" w14:textId="77777777" w:rsidR="003715A2" w:rsidRDefault="003715A2" w:rsidP="005754EE">
            <w:pPr>
              <w:rPr>
                <w:rFonts w:eastAsia="楷体_GB2312"/>
                <w:b/>
                <w:sz w:val="30"/>
                <w:szCs w:val="30"/>
              </w:rPr>
            </w:pPr>
            <w:r>
              <w:rPr>
                <w:rFonts w:eastAsia="楷体_GB2312"/>
                <w:b/>
                <w:sz w:val="30"/>
                <w:szCs w:val="30"/>
              </w:rPr>
              <w:t>代码：</w:t>
            </w:r>
            <w:r>
              <w:rPr>
                <w:rFonts w:eastAsia="楷体_GB2312" w:hint="eastAsia"/>
                <w:b/>
                <w:sz w:val="30"/>
                <w:szCs w:val="30"/>
              </w:rPr>
              <w:t>1253</w:t>
            </w:r>
          </w:p>
        </w:tc>
      </w:tr>
    </w:tbl>
    <w:p w14:paraId="014D1750" w14:textId="77777777" w:rsidR="003715A2" w:rsidRDefault="003715A2" w:rsidP="003715A2">
      <w:pPr>
        <w:spacing w:line="720" w:lineRule="auto"/>
        <w:jc w:val="center"/>
        <w:rPr>
          <w:rFonts w:eastAsia="楷体_GB2312"/>
          <w:b/>
          <w:sz w:val="30"/>
          <w:szCs w:val="30"/>
        </w:rPr>
      </w:pPr>
    </w:p>
    <w:tbl>
      <w:tblPr>
        <w:tblW w:w="0" w:type="auto"/>
        <w:tblInd w:w="1728" w:type="dxa"/>
        <w:tblBorders>
          <w:insideV w:val="single" w:sz="4" w:space="0" w:color="auto"/>
        </w:tblBorders>
        <w:tblLook w:val="04A0" w:firstRow="1" w:lastRow="0" w:firstColumn="1" w:lastColumn="0" w:noHBand="0" w:noVBand="1"/>
      </w:tblPr>
      <w:tblGrid>
        <w:gridCol w:w="2160"/>
        <w:gridCol w:w="2880"/>
      </w:tblGrid>
      <w:tr w:rsidR="003715A2" w14:paraId="51E6B4D3" w14:textId="77777777" w:rsidTr="005754EE">
        <w:tc>
          <w:tcPr>
            <w:tcW w:w="2160" w:type="dxa"/>
            <w:vMerge w:val="restart"/>
            <w:vAlign w:val="center"/>
          </w:tcPr>
          <w:p w14:paraId="0583FD15" w14:textId="77777777" w:rsidR="003715A2" w:rsidRDefault="003715A2" w:rsidP="005754EE">
            <w:pPr>
              <w:jc w:val="distribute"/>
              <w:rPr>
                <w:rFonts w:eastAsia="楷体_GB2312"/>
                <w:b/>
                <w:sz w:val="30"/>
                <w:szCs w:val="30"/>
              </w:rPr>
            </w:pPr>
            <w:r>
              <w:rPr>
                <w:rFonts w:eastAsia="楷体_GB2312" w:hint="eastAsia"/>
                <w:b/>
                <w:sz w:val="30"/>
                <w:szCs w:val="30"/>
              </w:rPr>
              <w:t>授权级别</w:t>
            </w:r>
          </w:p>
        </w:tc>
        <w:tc>
          <w:tcPr>
            <w:tcW w:w="2880" w:type="dxa"/>
            <w:tcBorders>
              <w:bottom w:val="single" w:sz="4" w:space="0" w:color="auto"/>
            </w:tcBorders>
            <w:vAlign w:val="center"/>
          </w:tcPr>
          <w:p w14:paraId="3390B7C4" w14:textId="77777777" w:rsidR="003715A2" w:rsidRDefault="003715A2" w:rsidP="005754EE">
            <w:pPr>
              <w:rPr>
                <w:rFonts w:eastAsia="楷体_GB2312"/>
                <w:b/>
                <w:sz w:val="30"/>
                <w:szCs w:val="30"/>
              </w:rPr>
            </w:pPr>
            <w:r>
              <w:rPr>
                <w:rFonts w:eastAsia="楷体_GB2312" w:hint="eastAsia"/>
                <w:b/>
                <w:sz w:val="30"/>
                <w:szCs w:val="30"/>
              </w:rPr>
              <w:t>□</w:t>
            </w:r>
            <w:r>
              <w:rPr>
                <w:rFonts w:eastAsia="楷体_GB2312" w:hint="eastAsia"/>
                <w:b/>
                <w:sz w:val="30"/>
                <w:szCs w:val="30"/>
              </w:rPr>
              <w:t xml:space="preserve">  </w:t>
            </w:r>
            <w:r>
              <w:rPr>
                <w:rFonts w:eastAsia="楷体_GB2312" w:hint="eastAsia"/>
                <w:b/>
                <w:sz w:val="30"/>
                <w:szCs w:val="30"/>
              </w:rPr>
              <w:t>博</w:t>
            </w:r>
            <w:r>
              <w:rPr>
                <w:rFonts w:eastAsia="楷体_GB2312" w:hint="eastAsia"/>
                <w:b/>
                <w:sz w:val="30"/>
                <w:szCs w:val="30"/>
              </w:rPr>
              <w:t xml:space="preserve">  </w:t>
            </w:r>
            <w:r>
              <w:rPr>
                <w:rFonts w:eastAsia="楷体_GB2312" w:hint="eastAsia"/>
                <w:b/>
                <w:sz w:val="30"/>
                <w:szCs w:val="30"/>
              </w:rPr>
              <w:t>士</w:t>
            </w:r>
          </w:p>
        </w:tc>
      </w:tr>
      <w:tr w:rsidR="003715A2" w14:paraId="7B291902" w14:textId="77777777" w:rsidTr="005754EE">
        <w:tc>
          <w:tcPr>
            <w:tcW w:w="2160" w:type="dxa"/>
            <w:vMerge/>
          </w:tcPr>
          <w:p w14:paraId="1AB3DC4F" w14:textId="77777777" w:rsidR="003715A2" w:rsidRDefault="003715A2" w:rsidP="005754EE">
            <w:pPr>
              <w:jc w:val="center"/>
              <w:rPr>
                <w:rFonts w:eastAsia="楷体_GB2312"/>
                <w:b/>
                <w:sz w:val="30"/>
                <w:szCs w:val="30"/>
              </w:rPr>
            </w:pPr>
          </w:p>
        </w:tc>
        <w:tc>
          <w:tcPr>
            <w:tcW w:w="2880" w:type="dxa"/>
            <w:tcBorders>
              <w:top w:val="single" w:sz="4" w:space="0" w:color="auto"/>
            </w:tcBorders>
            <w:vAlign w:val="center"/>
          </w:tcPr>
          <w:p w14:paraId="01176FCF" w14:textId="77777777" w:rsidR="003715A2" w:rsidRDefault="003715A2" w:rsidP="005754EE">
            <w:pPr>
              <w:rPr>
                <w:rFonts w:eastAsia="楷体_GB2312"/>
                <w:b/>
                <w:sz w:val="30"/>
                <w:szCs w:val="30"/>
              </w:rPr>
            </w:pPr>
            <w:r>
              <w:rPr>
                <w:rFonts w:eastAsia="楷体_GB2312" w:hint="eastAsia"/>
                <w:b/>
                <w:sz w:val="30"/>
                <w:szCs w:val="30"/>
              </w:rPr>
              <w:sym w:font="Wingdings" w:char="F0FE"/>
            </w:r>
            <w:r>
              <w:rPr>
                <w:rFonts w:eastAsia="楷体_GB2312" w:hint="eastAsia"/>
                <w:b/>
                <w:sz w:val="30"/>
                <w:szCs w:val="30"/>
              </w:rPr>
              <w:t xml:space="preserve">  </w:t>
            </w:r>
            <w:proofErr w:type="gramStart"/>
            <w:r>
              <w:rPr>
                <w:rFonts w:eastAsia="楷体_GB2312" w:hint="eastAsia"/>
                <w:b/>
                <w:sz w:val="30"/>
                <w:szCs w:val="30"/>
              </w:rPr>
              <w:t>硕</w:t>
            </w:r>
            <w:proofErr w:type="gramEnd"/>
            <w:r>
              <w:rPr>
                <w:rFonts w:eastAsia="楷体_GB2312" w:hint="eastAsia"/>
                <w:b/>
                <w:sz w:val="30"/>
                <w:szCs w:val="30"/>
              </w:rPr>
              <w:t xml:space="preserve">  </w:t>
            </w:r>
            <w:r>
              <w:rPr>
                <w:rFonts w:eastAsia="楷体_GB2312" w:hint="eastAsia"/>
                <w:b/>
                <w:sz w:val="30"/>
                <w:szCs w:val="30"/>
              </w:rPr>
              <w:t>士</w:t>
            </w:r>
          </w:p>
        </w:tc>
      </w:tr>
    </w:tbl>
    <w:p w14:paraId="72B1667F" w14:textId="77777777" w:rsidR="003715A2" w:rsidRDefault="003715A2" w:rsidP="003715A2">
      <w:pPr>
        <w:spacing w:line="720" w:lineRule="auto"/>
        <w:jc w:val="center"/>
        <w:rPr>
          <w:rFonts w:eastAsia="楷体_GB2312"/>
          <w:b/>
          <w:sz w:val="30"/>
          <w:szCs w:val="30"/>
        </w:rPr>
      </w:pPr>
    </w:p>
    <w:p w14:paraId="1AB61CC9" w14:textId="12FF85A2" w:rsidR="003715A2" w:rsidRDefault="003715A2" w:rsidP="003715A2">
      <w:pPr>
        <w:jc w:val="center"/>
        <w:rPr>
          <w:rFonts w:eastAsia="楷体_GB2312"/>
          <w:b/>
          <w:sz w:val="30"/>
          <w:szCs w:val="30"/>
        </w:rPr>
      </w:pPr>
      <w:r>
        <w:rPr>
          <w:rFonts w:eastAsia="楷体_GB2312"/>
          <w:b/>
          <w:sz w:val="30"/>
          <w:szCs w:val="30"/>
        </w:rPr>
        <w:t>202</w:t>
      </w:r>
      <w:r>
        <w:rPr>
          <w:rFonts w:eastAsia="楷体_GB2312" w:hint="eastAsia"/>
          <w:b/>
          <w:sz w:val="30"/>
          <w:szCs w:val="30"/>
        </w:rPr>
        <w:t xml:space="preserve">  </w:t>
      </w:r>
      <w:r>
        <w:rPr>
          <w:rFonts w:eastAsia="楷体_GB2312"/>
          <w:b/>
          <w:sz w:val="30"/>
          <w:szCs w:val="30"/>
        </w:rPr>
        <w:t>年</w:t>
      </w:r>
      <w:r>
        <w:rPr>
          <w:rFonts w:eastAsia="楷体_GB2312"/>
          <w:b/>
          <w:sz w:val="30"/>
          <w:szCs w:val="30"/>
        </w:rPr>
        <w:t xml:space="preserve">  </w:t>
      </w:r>
      <w:r>
        <w:rPr>
          <w:rFonts w:eastAsia="楷体_GB2312"/>
          <w:b/>
          <w:sz w:val="30"/>
          <w:szCs w:val="30"/>
        </w:rPr>
        <w:t>月</w:t>
      </w:r>
      <w:r>
        <w:rPr>
          <w:rFonts w:eastAsia="楷体_GB2312"/>
          <w:b/>
          <w:sz w:val="30"/>
          <w:szCs w:val="30"/>
        </w:rPr>
        <w:t xml:space="preserve">  </w:t>
      </w:r>
      <w:r>
        <w:rPr>
          <w:rFonts w:eastAsia="楷体_GB2312"/>
          <w:b/>
          <w:sz w:val="30"/>
          <w:szCs w:val="30"/>
        </w:rPr>
        <w:t>日</w:t>
      </w:r>
    </w:p>
    <w:p w14:paraId="577B0E3B" w14:textId="77777777" w:rsidR="003715A2" w:rsidRDefault="003715A2" w:rsidP="003715A2"/>
    <w:p w14:paraId="26DDC4A7" w14:textId="77777777" w:rsidR="003715A2" w:rsidRDefault="003715A2" w:rsidP="003715A2"/>
    <w:p w14:paraId="24CDFEA1" w14:textId="77777777" w:rsidR="003715A2" w:rsidRDefault="003715A2" w:rsidP="003715A2"/>
    <w:p w14:paraId="0DAE36AA" w14:textId="77777777" w:rsidR="003715A2" w:rsidRDefault="003715A2" w:rsidP="003715A2"/>
    <w:p w14:paraId="6F73D8DE" w14:textId="77777777" w:rsidR="003715A2" w:rsidRDefault="003715A2" w:rsidP="003715A2"/>
    <w:p w14:paraId="4A53B6EE" w14:textId="77777777" w:rsidR="003715A2" w:rsidRDefault="003715A2" w:rsidP="003715A2"/>
    <w:p w14:paraId="089DB316" w14:textId="77777777" w:rsidR="003715A2" w:rsidRDefault="003715A2" w:rsidP="003715A2"/>
    <w:p w14:paraId="6C4ABC85" w14:textId="77777777" w:rsidR="003715A2" w:rsidRDefault="003715A2" w:rsidP="003715A2">
      <w:pPr>
        <w:rPr>
          <w:rFonts w:hint="eastAsia"/>
        </w:rPr>
      </w:pPr>
    </w:p>
    <w:p w14:paraId="0A2F3D38" w14:textId="77777777" w:rsidR="003715A2" w:rsidRPr="00FA118F" w:rsidRDefault="003715A2" w:rsidP="003715A2">
      <w:pPr>
        <w:spacing w:line="360" w:lineRule="auto"/>
        <w:rPr>
          <w:rFonts w:ascii="宋体" w:eastAsia="宋体" w:hAnsi="宋体" w:hint="eastAsia"/>
          <w:sz w:val="24"/>
          <w:szCs w:val="24"/>
        </w:rPr>
      </w:pPr>
      <w:r w:rsidRPr="00FA118F">
        <w:rPr>
          <w:rFonts w:ascii="宋体" w:eastAsia="宋体" w:hAnsi="宋体" w:hint="eastAsia"/>
          <w:sz w:val="24"/>
          <w:szCs w:val="24"/>
        </w:rPr>
        <w:lastRenderedPageBreak/>
        <w:t>一、学位授权点基本情况</w:t>
      </w:r>
    </w:p>
    <w:p w14:paraId="514C4D68" w14:textId="77777777" w:rsidR="003715A2" w:rsidRPr="00FA118F" w:rsidRDefault="003715A2" w:rsidP="003715A2">
      <w:pPr>
        <w:spacing w:line="360" w:lineRule="auto"/>
        <w:ind w:firstLineChars="200" w:firstLine="480"/>
        <w:rPr>
          <w:rFonts w:ascii="宋体" w:eastAsia="宋体" w:hAnsi="宋体" w:hint="eastAsia"/>
          <w:sz w:val="24"/>
          <w:szCs w:val="24"/>
        </w:rPr>
      </w:pPr>
      <w:r w:rsidRPr="00FA118F">
        <w:rPr>
          <w:rFonts w:ascii="宋体" w:eastAsia="宋体" w:hAnsi="宋体"/>
          <w:sz w:val="24"/>
          <w:szCs w:val="24"/>
        </w:rPr>
        <w:t xml:space="preserve">本学位点为暨南大学会计硕士专业学位（Master of Professional Accounting, </w:t>
      </w:r>
      <w:proofErr w:type="spellStart"/>
      <w:r w:rsidRPr="00FA118F">
        <w:rPr>
          <w:rFonts w:ascii="宋体" w:eastAsia="宋体" w:hAnsi="宋体"/>
          <w:sz w:val="24"/>
          <w:szCs w:val="24"/>
        </w:rPr>
        <w:t>MPAcc</w:t>
      </w:r>
      <w:proofErr w:type="spellEnd"/>
      <w:r w:rsidRPr="00FA118F">
        <w:rPr>
          <w:rFonts w:ascii="宋体" w:eastAsia="宋体" w:hAnsi="宋体"/>
          <w:sz w:val="24"/>
          <w:szCs w:val="24"/>
        </w:rPr>
        <w:t>）授权点。2004年，暨南大学获</w:t>
      </w:r>
      <w:proofErr w:type="gramStart"/>
      <w:r w:rsidRPr="00FA118F">
        <w:rPr>
          <w:rFonts w:ascii="宋体" w:eastAsia="宋体" w:hAnsi="宋体"/>
          <w:sz w:val="24"/>
          <w:szCs w:val="24"/>
        </w:rPr>
        <w:t>批全国</w:t>
      </w:r>
      <w:proofErr w:type="gramEnd"/>
      <w:r w:rsidRPr="00FA118F">
        <w:rPr>
          <w:rFonts w:ascii="宋体" w:eastAsia="宋体" w:hAnsi="宋体"/>
          <w:sz w:val="24"/>
          <w:szCs w:val="24"/>
        </w:rPr>
        <w:t>首批会计专业硕士（</w:t>
      </w:r>
      <w:proofErr w:type="spellStart"/>
      <w:r w:rsidRPr="00FA118F">
        <w:rPr>
          <w:rFonts w:ascii="宋体" w:eastAsia="宋体" w:hAnsi="宋体"/>
          <w:sz w:val="24"/>
          <w:szCs w:val="24"/>
        </w:rPr>
        <w:t>MPAcc</w:t>
      </w:r>
      <w:proofErr w:type="spellEnd"/>
      <w:r w:rsidRPr="00FA118F">
        <w:rPr>
          <w:rFonts w:ascii="宋体" w:eastAsia="宋体" w:hAnsi="宋体"/>
          <w:sz w:val="24"/>
          <w:szCs w:val="24"/>
        </w:rPr>
        <w:t>）培养单位之一，开始招收会计硕士研究生，至今已培养毕业生一千</w:t>
      </w:r>
      <w:r w:rsidRPr="00FA118F">
        <w:rPr>
          <w:rFonts w:ascii="宋体" w:eastAsia="宋体" w:hAnsi="宋体" w:hint="eastAsia"/>
          <w:sz w:val="24"/>
          <w:szCs w:val="24"/>
        </w:rPr>
        <w:t>八</w:t>
      </w:r>
      <w:r w:rsidRPr="00FA118F">
        <w:rPr>
          <w:rFonts w:ascii="宋体" w:eastAsia="宋体" w:hAnsi="宋体"/>
          <w:sz w:val="24"/>
          <w:szCs w:val="24"/>
        </w:rPr>
        <w:t>百</w:t>
      </w:r>
      <w:r w:rsidRPr="00FA118F">
        <w:rPr>
          <w:rFonts w:ascii="宋体" w:eastAsia="宋体" w:hAnsi="宋体" w:hint="eastAsia"/>
          <w:sz w:val="24"/>
          <w:szCs w:val="24"/>
        </w:rPr>
        <w:t>多</w:t>
      </w:r>
      <w:r w:rsidRPr="00FA118F">
        <w:rPr>
          <w:rFonts w:ascii="宋体" w:eastAsia="宋体" w:hAnsi="宋体"/>
          <w:sz w:val="24"/>
          <w:szCs w:val="24"/>
        </w:rPr>
        <w:t>人，</w:t>
      </w:r>
      <w:bookmarkStart w:id="0" w:name="_Hlk160608795"/>
      <w:r w:rsidRPr="00FA118F">
        <w:rPr>
          <w:rFonts w:ascii="宋体" w:eastAsia="宋体" w:hAnsi="宋体"/>
          <w:sz w:val="24"/>
          <w:szCs w:val="24"/>
        </w:rPr>
        <w:t>其中2名毕业生入选“全国</w:t>
      </w:r>
      <w:proofErr w:type="spellStart"/>
      <w:r w:rsidRPr="00FA118F">
        <w:rPr>
          <w:rFonts w:ascii="宋体" w:eastAsia="宋体" w:hAnsi="宋体"/>
          <w:sz w:val="24"/>
          <w:szCs w:val="24"/>
        </w:rPr>
        <w:t>MPAcc</w:t>
      </w:r>
      <w:proofErr w:type="spellEnd"/>
      <w:r w:rsidRPr="00FA118F">
        <w:rPr>
          <w:rFonts w:ascii="宋体" w:eastAsia="宋体" w:hAnsi="宋体"/>
          <w:sz w:val="24"/>
          <w:szCs w:val="24"/>
        </w:rPr>
        <w:t>杰出校友”</w:t>
      </w:r>
      <w:bookmarkEnd w:id="0"/>
      <w:r w:rsidRPr="00FA118F">
        <w:rPr>
          <w:rFonts w:ascii="宋体" w:eastAsia="宋体" w:hAnsi="宋体" w:hint="eastAsia"/>
          <w:sz w:val="24"/>
          <w:szCs w:val="24"/>
        </w:rPr>
        <w:t>，</w:t>
      </w:r>
      <w:r w:rsidRPr="00FA118F">
        <w:rPr>
          <w:rFonts w:ascii="宋体" w:eastAsia="宋体" w:hAnsi="宋体"/>
          <w:sz w:val="24"/>
          <w:szCs w:val="24"/>
        </w:rPr>
        <w:t>1</w:t>
      </w:r>
      <w:r w:rsidRPr="00FA118F">
        <w:rPr>
          <w:rFonts w:ascii="宋体" w:eastAsia="宋体" w:hAnsi="宋体" w:hint="eastAsia"/>
          <w:sz w:val="24"/>
          <w:szCs w:val="24"/>
        </w:rPr>
        <w:t>名毕业生</w:t>
      </w:r>
      <w:r w:rsidRPr="00FA118F">
        <w:rPr>
          <w:rFonts w:ascii="宋体" w:eastAsia="宋体" w:hAnsi="宋体"/>
          <w:sz w:val="24"/>
          <w:szCs w:val="24"/>
        </w:rPr>
        <w:t>获首届“全国高校毕业生基层就业卓越奖”</w:t>
      </w:r>
      <w:r>
        <w:rPr>
          <w:rFonts w:ascii="宋体" w:eastAsia="宋体" w:hAnsi="宋体" w:hint="eastAsia"/>
          <w:sz w:val="24"/>
          <w:szCs w:val="24"/>
        </w:rPr>
        <w:t>，</w:t>
      </w:r>
      <w:r w:rsidRPr="00FA118F">
        <w:rPr>
          <w:rFonts w:ascii="宋体" w:eastAsia="宋体" w:hAnsi="宋体"/>
          <w:sz w:val="24"/>
          <w:szCs w:val="24"/>
        </w:rPr>
        <w:t>2019年，成为全国会计硕士专业学位教育质量认证A</w:t>
      </w:r>
      <w:proofErr w:type="gramStart"/>
      <w:r w:rsidRPr="00FA118F">
        <w:rPr>
          <w:rFonts w:ascii="宋体" w:eastAsia="宋体" w:hAnsi="宋体"/>
          <w:sz w:val="24"/>
          <w:szCs w:val="24"/>
        </w:rPr>
        <w:t>级成员</w:t>
      </w:r>
      <w:proofErr w:type="gramEnd"/>
      <w:r w:rsidRPr="00FA118F">
        <w:rPr>
          <w:rFonts w:ascii="宋体" w:eastAsia="宋体" w:hAnsi="宋体"/>
          <w:sz w:val="24"/>
          <w:szCs w:val="24"/>
        </w:rPr>
        <w:t>单位。本学位点已经成为了华南地区高水平、应用型会计专门人才的培养基地。</w:t>
      </w:r>
    </w:p>
    <w:p w14:paraId="7742743B" w14:textId="77777777" w:rsidR="003715A2" w:rsidRPr="00FA118F" w:rsidRDefault="003715A2" w:rsidP="003715A2">
      <w:pPr>
        <w:spacing w:line="360" w:lineRule="auto"/>
        <w:rPr>
          <w:rFonts w:ascii="宋体" w:eastAsia="宋体" w:hAnsi="宋体" w:hint="eastAsia"/>
          <w:sz w:val="24"/>
          <w:szCs w:val="24"/>
        </w:rPr>
      </w:pPr>
      <w:r w:rsidRPr="00FA118F">
        <w:rPr>
          <w:rFonts w:ascii="宋体" w:eastAsia="宋体" w:hAnsi="宋体" w:hint="eastAsia"/>
          <w:sz w:val="24"/>
          <w:szCs w:val="24"/>
        </w:rPr>
        <w:t>1.培养目标</w:t>
      </w:r>
    </w:p>
    <w:p w14:paraId="4B71F963" w14:textId="77777777" w:rsidR="003715A2" w:rsidRPr="00FA118F" w:rsidRDefault="003715A2" w:rsidP="003715A2">
      <w:pPr>
        <w:spacing w:line="360" w:lineRule="auto"/>
        <w:ind w:firstLineChars="200" w:firstLine="480"/>
        <w:rPr>
          <w:rFonts w:ascii="宋体" w:eastAsia="宋体" w:hAnsi="宋体" w:cs="Times New Roman" w:hint="eastAsia"/>
          <w:sz w:val="24"/>
          <w:szCs w:val="24"/>
        </w:rPr>
      </w:pPr>
      <w:r w:rsidRPr="00FA118F">
        <w:rPr>
          <w:rFonts w:ascii="宋体" w:eastAsia="宋体" w:hAnsi="宋体" w:cs="Times New Roman"/>
          <w:sz w:val="24"/>
          <w:szCs w:val="24"/>
        </w:rPr>
        <w:t>本学位点坚持“素质教育与职业教育相融合”的理念，培养“懂中国国情、察中国政情、明中国民情、通中国人情”，具有“国际视野、战略思维和市场意识”，具备良好的思想政治素质和职业道德修养，系统掌握现代会计及相关领域的知识和技能，具有较好的综合素质与适应能力、较强的职业判断能力与解决实际问题能力的高层次应用型会计专门人才。</w:t>
      </w:r>
    </w:p>
    <w:p w14:paraId="6E7931D7" w14:textId="77777777" w:rsidR="003715A2" w:rsidRPr="00FA118F" w:rsidRDefault="003715A2" w:rsidP="003715A2">
      <w:pPr>
        <w:spacing w:line="360" w:lineRule="auto"/>
        <w:rPr>
          <w:rFonts w:ascii="宋体" w:eastAsia="宋体" w:hAnsi="宋体" w:hint="eastAsia"/>
          <w:sz w:val="24"/>
          <w:szCs w:val="24"/>
        </w:rPr>
      </w:pPr>
      <w:r w:rsidRPr="00FA118F">
        <w:rPr>
          <w:rFonts w:ascii="宋体" w:eastAsia="宋体" w:hAnsi="宋体" w:hint="eastAsia"/>
          <w:sz w:val="24"/>
          <w:szCs w:val="24"/>
        </w:rPr>
        <w:t>2</w:t>
      </w:r>
      <w:r w:rsidRPr="00FA118F">
        <w:rPr>
          <w:rFonts w:ascii="宋体" w:eastAsia="宋体" w:hAnsi="宋体"/>
          <w:sz w:val="24"/>
          <w:szCs w:val="24"/>
        </w:rPr>
        <w:t>.</w:t>
      </w:r>
      <w:r w:rsidRPr="00FA118F">
        <w:rPr>
          <w:rFonts w:ascii="宋体" w:eastAsia="宋体" w:hAnsi="宋体" w:hint="eastAsia"/>
          <w:sz w:val="24"/>
          <w:szCs w:val="24"/>
        </w:rPr>
        <w:t>学位标准</w:t>
      </w:r>
    </w:p>
    <w:p w14:paraId="3A79EE01" w14:textId="77777777" w:rsidR="003715A2" w:rsidRPr="00FA118F" w:rsidRDefault="003715A2" w:rsidP="003715A2">
      <w:pPr>
        <w:spacing w:line="360" w:lineRule="auto"/>
        <w:ind w:firstLineChars="200" w:firstLine="480"/>
        <w:rPr>
          <w:rFonts w:ascii="宋体" w:eastAsia="宋体" w:hAnsi="宋体" w:hint="eastAsia"/>
          <w:sz w:val="24"/>
          <w:szCs w:val="24"/>
        </w:rPr>
      </w:pPr>
      <w:r w:rsidRPr="00FA118F">
        <w:rPr>
          <w:rFonts w:ascii="宋体" w:eastAsia="宋体" w:hAnsi="宋体" w:hint="eastAsia"/>
          <w:sz w:val="24"/>
          <w:szCs w:val="24"/>
        </w:rPr>
        <w:t>本学位点授予会计硕士学位，</w:t>
      </w:r>
      <w:r>
        <w:rPr>
          <w:rFonts w:ascii="宋体" w:eastAsia="宋体" w:hAnsi="宋体" w:hint="eastAsia"/>
          <w:sz w:val="24"/>
          <w:szCs w:val="24"/>
        </w:rPr>
        <w:t>具体要求按照《</w:t>
      </w:r>
      <w:r w:rsidRPr="006B5354">
        <w:rPr>
          <w:rFonts w:ascii="宋体" w:eastAsia="宋体" w:hAnsi="宋体" w:hint="eastAsia"/>
          <w:sz w:val="24"/>
          <w:szCs w:val="24"/>
        </w:rPr>
        <w:t>暨南大学学位授予工作实施细则</w:t>
      </w:r>
      <w:r>
        <w:rPr>
          <w:rFonts w:ascii="宋体" w:eastAsia="宋体" w:hAnsi="宋体" w:hint="eastAsia"/>
          <w:sz w:val="24"/>
          <w:szCs w:val="24"/>
        </w:rPr>
        <w:t>》</w:t>
      </w:r>
      <w:r w:rsidRPr="00FA118F">
        <w:rPr>
          <w:rFonts w:ascii="宋体" w:eastAsia="宋体" w:hAnsi="宋体"/>
          <w:sz w:val="24"/>
          <w:szCs w:val="24"/>
        </w:rPr>
        <w:t xml:space="preserve"> </w:t>
      </w:r>
      <w:r w:rsidRPr="006B5354">
        <w:rPr>
          <w:rFonts w:ascii="宋体" w:eastAsia="宋体" w:hAnsi="宋体" w:hint="eastAsia"/>
          <w:sz w:val="24"/>
          <w:szCs w:val="24"/>
        </w:rPr>
        <w:t>等</w:t>
      </w:r>
      <w:r w:rsidRPr="006B5354">
        <w:rPr>
          <w:rFonts w:ascii="宋体" w:eastAsia="宋体" w:hAnsi="宋体"/>
          <w:sz w:val="24"/>
          <w:szCs w:val="24"/>
        </w:rPr>
        <w:t>2份文件</w:t>
      </w:r>
      <w:r>
        <w:rPr>
          <w:rFonts w:ascii="宋体" w:eastAsia="宋体" w:hAnsi="宋体" w:hint="eastAsia"/>
          <w:sz w:val="24"/>
          <w:szCs w:val="24"/>
        </w:rPr>
        <w:t>执行。</w:t>
      </w:r>
    </w:p>
    <w:p w14:paraId="72AC8197" w14:textId="77777777" w:rsidR="003715A2" w:rsidRPr="00FA118F" w:rsidRDefault="003715A2" w:rsidP="003715A2">
      <w:pPr>
        <w:spacing w:line="360" w:lineRule="auto"/>
        <w:rPr>
          <w:rFonts w:ascii="宋体" w:eastAsia="宋体" w:hAnsi="宋体" w:hint="eastAsia"/>
          <w:sz w:val="24"/>
          <w:szCs w:val="24"/>
        </w:rPr>
      </w:pPr>
      <w:r w:rsidRPr="00FA118F">
        <w:rPr>
          <w:rFonts w:ascii="宋体" w:eastAsia="宋体" w:hAnsi="宋体" w:hint="eastAsia"/>
          <w:sz w:val="24"/>
          <w:szCs w:val="24"/>
        </w:rPr>
        <w:t>二、基本条件</w:t>
      </w:r>
    </w:p>
    <w:p w14:paraId="5EF466E7" w14:textId="77777777" w:rsidR="003715A2" w:rsidRPr="000042EE" w:rsidRDefault="003715A2" w:rsidP="003715A2">
      <w:pPr>
        <w:spacing w:line="360" w:lineRule="auto"/>
        <w:rPr>
          <w:rFonts w:ascii="宋体" w:eastAsia="宋体" w:hAnsi="宋体" w:hint="eastAsia"/>
          <w:sz w:val="24"/>
          <w:szCs w:val="24"/>
        </w:rPr>
      </w:pPr>
      <w:r w:rsidRPr="00FA118F">
        <w:rPr>
          <w:rFonts w:ascii="宋体" w:eastAsia="宋体" w:hAnsi="宋体" w:hint="eastAsia"/>
          <w:sz w:val="24"/>
          <w:szCs w:val="24"/>
        </w:rPr>
        <w:t>1</w:t>
      </w:r>
      <w:r w:rsidRPr="00FA118F">
        <w:rPr>
          <w:rFonts w:ascii="宋体" w:eastAsia="宋体" w:hAnsi="宋体"/>
          <w:sz w:val="24"/>
          <w:szCs w:val="24"/>
        </w:rPr>
        <w:t>.</w:t>
      </w:r>
      <w:r w:rsidRPr="00FA118F">
        <w:rPr>
          <w:rFonts w:ascii="宋体" w:eastAsia="宋体" w:hAnsi="宋体" w:hint="eastAsia"/>
          <w:sz w:val="24"/>
          <w:szCs w:val="24"/>
        </w:rPr>
        <w:t>培养特色</w:t>
      </w:r>
    </w:p>
    <w:p w14:paraId="611C9F3B" w14:textId="77777777" w:rsidR="003715A2" w:rsidRPr="00FA118F" w:rsidRDefault="003715A2" w:rsidP="003715A2">
      <w:pPr>
        <w:spacing w:line="360" w:lineRule="auto"/>
        <w:ind w:firstLineChars="200" w:firstLine="480"/>
        <w:rPr>
          <w:rFonts w:ascii="宋体" w:eastAsia="宋体" w:hAnsi="宋体" w:cs="Times New Roman" w:hint="eastAsia"/>
          <w:sz w:val="24"/>
          <w:szCs w:val="24"/>
        </w:rPr>
      </w:pPr>
      <w:r w:rsidRPr="00FA118F">
        <w:rPr>
          <w:rFonts w:ascii="宋体" w:eastAsia="宋体" w:hAnsi="宋体" w:cs="Times New Roman" w:hint="eastAsia"/>
          <w:sz w:val="24"/>
          <w:szCs w:val="24"/>
        </w:rPr>
        <w:t>本学位点采用“知行合一”的培养模式：“知”是指学习理论知识，“行”是指参与实践活动。为实现人才培养目标，长期贯彻实施“知行合一”的培养模式，建立起理论与实践并重的会计硕士人才培养格局，将扎实的理论基础教育与突出的实践能力充分结合，打造高层次、应用型会计专门人才培养的摇篮。</w:t>
      </w:r>
    </w:p>
    <w:p w14:paraId="2215892E" w14:textId="77777777" w:rsidR="003715A2" w:rsidRPr="00FA118F" w:rsidRDefault="003715A2" w:rsidP="003715A2">
      <w:pPr>
        <w:spacing w:line="360" w:lineRule="auto"/>
        <w:rPr>
          <w:rFonts w:ascii="宋体" w:eastAsia="宋体" w:hAnsi="宋体" w:hint="eastAsia"/>
          <w:sz w:val="24"/>
          <w:szCs w:val="24"/>
        </w:rPr>
      </w:pPr>
      <w:r w:rsidRPr="00FA118F">
        <w:rPr>
          <w:rFonts w:ascii="宋体" w:eastAsia="宋体" w:hAnsi="宋体" w:hint="eastAsia"/>
          <w:sz w:val="24"/>
          <w:szCs w:val="24"/>
        </w:rPr>
        <w:t>2</w:t>
      </w:r>
      <w:r w:rsidRPr="00FA118F">
        <w:rPr>
          <w:rFonts w:ascii="宋体" w:eastAsia="宋体" w:hAnsi="宋体"/>
          <w:sz w:val="24"/>
          <w:szCs w:val="24"/>
        </w:rPr>
        <w:t>.</w:t>
      </w:r>
      <w:r w:rsidRPr="00FA118F">
        <w:rPr>
          <w:rFonts w:ascii="宋体" w:eastAsia="宋体" w:hAnsi="宋体" w:hint="eastAsia"/>
          <w:sz w:val="24"/>
          <w:szCs w:val="24"/>
        </w:rPr>
        <w:t>师资队伍</w:t>
      </w:r>
    </w:p>
    <w:p w14:paraId="2F3C6F05" w14:textId="77777777" w:rsidR="003715A2" w:rsidRPr="00FA118F" w:rsidRDefault="003715A2" w:rsidP="003715A2">
      <w:pPr>
        <w:spacing w:line="360" w:lineRule="auto"/>
        <w:ind w:firstLineChars="200" w:firstLine="480"/>
        <w:rPr>
          <w:rFonts w:ascii="宋体" w:eastAsia="宋体" w:hAnsi="宋体" w:hint="eastAsia"/>
          <w:sz w:val="24"/>
          <w:szCs w:val="24"/>
        </w:rPr>
      </w:pPr>
      <w:r w:rsidRPr="00FA118F">
        <w:rPr>
          <w:rFonts w:ascii="宋体" w:eastAsia="宋体" w:hAnsi="宋体" w:hint="eastAsia"/>
          <w:sz w:val="24"/>
          <w:szCs w:val="24"/>
        </w:rPr>
        <w:t>暨南大学会计学教学团队于</w:t>
      </w:r>
      <w:r w:rsidRPr="00FA118F">
        <w:rPr>
          <w:rFonts w:ascii="宋体" w:eastAsia="宋体" w:hAnsi="宋体"/>
          <w:sz w:val="24"/>
          <w:szCs w:val="24"/>
        </w:rPr>
        <w:t>2010年获批“国家级教学团队”；2018年，暨南大学会计学教师团队入选首批“全国高校黄大年式教师团队”；2018年，暨南大学会计学系教工党支部被评为“全国党建工作样板支部”、“广东省党建工作样板支部”和“广东省高校三型支部”；现拥有“全国会计名家”3人（宋献中、胡玉明、沈洪涛），</w:t>
      </w:r>
      <w:bookmarkStart w:id="1" w:name="_Hlk160697015"/>
      <w:r w:rsidRPr="00FA118F">
        <w:rPr>
          <w:rFonts w:ascii="宋体" w:eastAsia="宋体" w:hAnsi="宋体"/>
          <w:sz w:val="24"/>
          <w:szCs w:val="24"/>
        </w:rPr>
        <w:t>全国教指</w:t>
      </w:r>
      <w:proofErr w:type="gramStart"/>
      <w:r w:rsidRPr="00FA118F">
        <w:rPr>
          <w:rFonts w:ascii="宋体" w:eastAsia="宋体" w:hAnsi="宋体"/>
          <w:sz w:val="24"/>
          <w:szCs w:val="24"/>
        </w:rPr>
        <w:t>委</w:t>
      </w:r>
      <w:proofErr w:type="gramEnd"/>
      <w:r w:rsidRPr="00FA118F">
        <w:rPr>
          <w:rFonts w:ascii="宋体" w:eastAsia="宋体" w:hAnsi="宋体"/>
          <w:sz w:val="24"/>
          <w:szCs w:val="24"/>
        </w:rPr>
        <w:t>委员</w:t>
      </w:r>
      <w:r w:rsidRPr="00FA118F">
        <w:rPr>
          <w:rFonts w:ascii="宋体" w:eastAsia="宋体" w:hAnsi="宋体" w:hint="eastAsia"/>
          <w:sz w:val="24"/>
          <w:szCs w:val="24"/>
        </w:rPr>
        <w:t>3人</w:t>
      </w:r>
      <w:r w:rsidRPr="00FA118F">
        <w:rPr>
          <w:rFonts w:ascii="宋体" w:eastAsia="宋体" w:hAnsi="宋体"/>
          <w:sz w:val="24"/>
          <w:szCs w:val="24"/>
        </w:rPr>
        <w:t>：宋献中（教育部高等学校教学指</w:t>
      </w:r>
      <w:r w:rsidRPr="00FA118F">
        <w:rPr>
          <w:rFonts w:ascii="宋体" w:eastAsia="宋体" w:hAnsi="宋体"/>
          <w:sz w:val="24"/>
          <w:szCs w:val="24"/>
        </w:rPr>
        <w:lastRenderedPageBreak/>
        <w:t>导委员会委员）、沈洪涛（全国会计专业学位研究生教育指导委员会委员）、饶品贵（全国审计专业学位研究生教育指导委员会委员）</w:t>
      </w:r>
      <w:r w:rsidRPr="00FA118F">
        <w:rPr>
          <w:rFonts w:ascii="宋体" w:eastAsia="宋体" w:hAnsi="宋体" w:hint="eastAsia"/>
          <w:sz w:val="24"/>
          <w:szCs w:val="24"/>
        </w:rPr>
        <w:t>，</w:t>
      </w:r>
      <w:bookmarkEnd w:id="1"/>
      <w:r>
        <w:rPr>
          <w:rFonts w:ascii="宋体" w:eastAsia="宋体" w:hAnsi="宋体" w:hint="eastAsia"/>
          <w:sz w:val="24"/>
          <w:szCs w:val="24"/>
        </w:rPr>
        <w:t>国家级四</w:t>
      </w:r>
      <w:proofErr w:type="gramStart"/>
      <w:r>
        <w:rPr>
          <w:rFonts w:ascii="宋体" w:eastAsia="宋体" w:hAnsi="宋体" w:hint="eastAsia"/>
          <w:sz w:val="24"/>
          <w:szCs w:val="24"/>
        </w:rPr>
        <w:t>青人才</w:t>
      </w:r>
      <w:proofErr w:type="gramEnd"/>
      <w:r>
        <w:rPr>
          <w:rFonts w:ascii="宋体" w:eastAsia="宋体" w:hAnsi="宋体" w:hint="eastAsia"/>
          <w:sz w:val="24"/>
          <w:szCs w:val="24"/>
        </w:rPr>
        <w:t>2人（黎文靖、谭有超），</w:t>
      </w:r>
      <w:r w:rsidRPr="00FA118F">
        <w:rPr>
          <w:rFonts w:ascii="宋体" w:eastAsia="宋体" w:hAnsi="宋体"/>
          <w:sz w:val="24"/>
          <w:szCs w:val="24"/>
        </w:rPr>
        <w:t>“全国会计学术领军</w:t>
      </w:r>
      <w:r>
        <w:rPr>
          <w:rFonts w:ascii="宋体" w:eastAsia="宋体" w:hAnsi="宋体" w:hint="eastAsia"/>
          <w:sz w:val="24"/>
          <w:szCs w:val="24"/>
        </w:rPr>
        <w:t>、高端</w:t>
      </w:r>
      <w:r w:rsidRPr="00FA118F">
        <w:rPr>
          <w:rFonts w:ascii="宋体" w:eastAsia="宋体" w:hAnsi="宋体"/>
          <w:sz w:val="24"/>
          <w:szCs w:val="24"/>
        </w:rPr>
        <w:t>人才”</w:t>
      </w:r>
      <w:r>
        <w:rPr>
          <w:rFonts w:ascii="宋体" w:eastAsia="宋体" w:hAnsi="宋体" w:hint="eastAsia"/>
          <w:sz w:val="24"/>
          <w:szCs w:val="24"/>
        </w:rPr>
        <w:t>7</w:t>
      </w:r>
      <w:r w:rsidRPr="00FA118F">
        <w:rPr>
          <w:rFonts w:ascii="宋体" w:eastAsia="宋体" w:hAnsi="宋体" w:hint="eastAsia"/>
          <w:sz w:val="24"/>
          <w:szCs w:val="24"/>
        </w:rPr>
        <w:t>人</w:t>
      </w:r>
      <w:r w:rsidRPr="00FA118F">
        <w:rPr>
          <w:rFonts w:ascii="宋体" w:eastAsia="宋体" w:hAnsi="宋体"/>
          <w:sz w:val="24"/>
          <w:szCs w:val="24"/>
        </w:rPr>
        <w:t>（沈洪涛、黎文靖、朱滔、杨德明、窦欢</w:t>
      </w:r>
      <w:r>
        <w:rPr>
          <w:rFonts w:ascii="宋体" w:eastAsia="宋体" w:hAnsi="宋体" w:hint="eastAsia"/>
          <w:sz w:val="24"/>
          <w:szCs w:val="24"/>
        </w:rPr>
        <w:t>、曾亚敏、谭有超</w:t>
      </w:r>
      <w:r w:rsidRPr="00FA118F">
        <w:rPr>
          <w:rFonts w:ascii="宋体" w:eastAsia="宋体" w:hAnsi="宋体"/>
          <w:sz w:val="24"/>
          <w:szCs w:val="24"/>
        </w:rPr>
        <w:t>），“珠江学者”</w:t>
      </w:r>
      <w:r>
        <w:rPr>
          <w:rFonts w:ascii="宋体" w:eastAsia="宋体" w:hAnsi="宋体" w:hint="eastAsia"/>
          <w:sz w:val="24"/>
          <w:szCs w:val="24"/>
        </w:rPr>
        <w:t>2</w:t>
      </w:r>
      <w:r w:rsidRPr="00FA118F">
        <w:rPr>
          <w:rFonts w:ascii="宋体" w:eastAsia="宋体" w:hAnsi="宋体" w:hint="eastAsia"/>
          <w:sz w:val="24"/>
          <w:szCs w:val="24"/>
        </w:rPr>
        <w:t>人</w:t>
      </w:r>
      <w:r w:rsidRPr="00FA118F">
        <w:rPr>
          <w:rFonts w:ascii="宋体" w:eastAsia="宋体" w:hAnsi="宋体"/>
          <w:sz w:val="24"/>
          <w:szCs w:val="24"/>
        </w:rPr>
        <w:t>（</w:t>
      </w:r>
      <w:r>
        <w:rPr>
          <w:rFonts w:ascii="宋体" w:eastAsia="宋体" w:hAnsi="宋体" w:hint="eastAsia"/>
          <w:sz w:val="24"/>
          <w:szCs w:val="24"/>
        </w:rPr>
        <w:t>黎文靖、</w:t>
      </w:r>
      <w:r w:rsidRPr="00FA118F">
        <w:rPr>
          <w:rFonts w:ascii="宋体" w:eastAsia="宋体" w:hAnsi="宋体"/>
          <w:sz w:val="24"/>
          <w:szCs w:val="24"/>
        </w:rPr>
        <w:t>饶品贵），师资力量受到学生和业界的广泛好评。目前</w:t>
      </w:r>
      <w:r w:rsidRPr="00FA118F">
        <w:rPr>
          <w:rFonts w:ascii="宋体" w:eastAsia="宋体" w:hAnsi="宋体" w:hint="eastAsia"/>
          <w:sz w:val="24"/>
          <w:szCs w:val="24"/>
        </w:rPr>
        <w:t>，本学位点共有校内导师</w:t>
      </w:r>
      <w:r w:rsidRPr="00FA118F">
        <w:rPr>
          <w:rFonts w:ascii="宋体" w:eastAsia="宋体" w:hAnsi="宋体"/>
          <w:sz w:val="24"/>
          <w:szCs w:val="24"/>
        </w:rPr>
        <w:t>30人，其中教授21人，占比70%；副教授9人，占比30%。</w:t>
      </w:r>
    </w:p>
    <w:p w14:paraId="3C7BED55" w14:textId="77777777" w:rsidR="003715A2" w:rsidRPr="00FA118F" w:rsidRDefault="003715A2" w:rsidP="003715A2">
      <w:pPr>
        <w:spacing w:line="360" w:lineRule="auto"/>
        <w:ind w:firstLineChars="200" w:firstLine="480"/>
        <w:rPr>
          <w:rFonts w:ascii="宋体" w:eastAsia="宋体" w:hAnsi="宋体" w:hint="eastAsia"/>
          <w:sz w:val="24"/>
          <w:szCs w:val="24"/>
        </w:rPr>
      </w:pPr>
      <w:r w:rsidRPr="00FA118F">
        <w:rPr>
          <w:rFonts w:ascii="宋体" w:eastAsia="宋体" w:hAnsi="宋体" w:hint="eastAsia"/>
          <w:sz w:val="24"/>
          <w:szCs w:val="24"/>
        </w:rPr>
        <w:t>本学位点目前在聘实践指导教师</w:t>
      </w:r>
      <w:r w:rsidRPr="00FA118F">
        <w:rPr>
          <w:rFonts w:ascii="宋体" w:eastAsia="宋体" w:hAnsi="宋体"/>
          <w:sz w:val="24"/>
          <w:szCs w:val="24"/>
        </w:rPr>
        <w:t>88</w:t>
      </w:r>
      <w:r w:rsidRPr="00FA118F">
        <w:rPr>
          <w:rFonts w:ascii="宋体" w:eastAsia="宋体" w:hAnsi="宋体" w:hint="eastAsia"/>
          <w:sz w:val="24"/>
          <w:szCs w:val="24"/>
        </w:rPr>
        <w:t>人，具有丰富实践经验的大中型企业总会计师（首席财务官、财务总监）、行政事业单位财务负责人或大型会计师事务所合伙人占比为</w:t>
      </w:r>
      <w:r w:rsidRPr="00FA118F">
        <w:rPr>
          <w:rFonts w:ascii="宋体" w:eastAsia="宋体" w:hAnsi="宋体"/>
          <w:sz w:val="24"/>
          <w:szCs w:val="24"/>
        </w:rPr>
        <w:t>78.41%。</w:t>
      </w:r>
    </w:p>
    <w:p w14:paraId="794C9989" w14:textId="77777777" w:rsidR="003715A2" w:rsidRPr="00FA118F" w:rsidRDefault="003715A2" w:rsidP="003715A2">
      <w:pPr>
        <w:spacing w:line="360" w:lineRule="auto"/>
        <w:rPr>
          <w:rFonts w:ascii="宋体" w:eastAsia="宋体" w:hAnsi="宋体" w:hint="eastAsia"/>
          <w:sz w:val="24"/>
          <w:szCs w:val="24"/>
        </w:rPr>
      </w:pPr>
      <w:r w:rsidRPr="00FA118F">
        <w:rPr>
          <w:rFonts w:ascii="宋体" w:eastAsia="宋体" w:hAnsi="宋体" w:hint="eastAsia"/>
          <w:sz w:val="24"/>
          <w:szCs w:val="24"/>
        </w:rPr>
        <w:t>3</w:t>
      </w:r>
      <w:r w:rsidRPr="00FA118F">
        <w:rPr>
          <w:rFonts w:ascii="宋体" w:eastAsia="宋体" w:hAnsi="宋体"/>
          <w:sz w:val="24"/>
          <w:szCs w:val="24"/>
        </w:rPr>
        <w:t>.</w:t>
      </w:r>
      <w:r w:rsidRPr="00FA118F">
        <w:rPr>
          <w:rFonts w:ascii="宋体" w:eastAsia="宋体" w:hAnsi="宋体" w:hint="eastAsia"/>
          <w:sz w:val="24"/>
          <w:szCs w:val="24"/>
        </w:rPr>
        <w:t>科研</w:t>
      </w:r>
      <w:r>
        <w:rPr>
          <w:rFonts w:ascii="宋体" w:eastAsia="宋体" w:hAnsi="宋体" w:hint="eastAsia"/>
          <w:sz w:val="24"/>
          <w:szCs w:val="24"/>
        </w:rPr>
        <w:t>水平</w:t>
      </w:r>
    </w:p>
    <w:p w14:paraId="0AAB1DCD" w14:textId="77777777" w:rsidR="003715A2" w:rsidRPr="00FA118F" w:rsidRDefault="003715A2" w:rsidP="003715A2">
      <w:pPr>
        <w:spacing w:line="360" w:lineRule="auto"/>
        <w:ind w:firstLineChars="200" w:firstLine="480"/>
        <w:rPr>
          <w:rFonts w:ascii="宋体" w:eastAsia="宋体" w:hAnsi="宋体" w:hint="eastAsia"/>
          <w:sz w:val="24"/>
          <w:szCs w:val="24"/>
        </w:rPr>
      </w:pPr>
      <w:r w:rsidRPr="00FA118F">
        <w:rPr>
          <w:rFonts w:ascii="宋体" w:eastAsia="宋体" w:hAnsi="宋体"/>
          <w:sz w:val="24"/>
          <w:szCs w:val="24"/>
        </w:rPr>
        <w:t>本学位点师资团队科研能力强，科研水平高， 2023年取得了一系列代表性科研成果，</w:t>
      </w:r>
      <w:r w:rsidRPr="00FA118F">
        <w:rPr>
          <w:rFonts w:ascii="宋体" w:eastAsia="宋体" w:hAnsi="宋体" w:hint="eastAsia"/>
          <w:sz w:val="24"/>
          <w:szCs w:val="24"/>
        </w:rPr>
        <w:t>获得了</w:t>
      </w:r>
      <w:r>
        <w:rPr>
          <w:rFonts w:ascii="宋体" w:eastAsia="宋体" w:hAnsi="宋体" w:hint="eastAsia"/>
          <w:sz w:val="24"/>
          <w:szCs w:val="24"/>
        </w:rPr>
        <w:t>包括2项社科重大、1项社科重点等13项</w:t>
      </w:r>
      <w:r w:rsidRPr="00FA118F">
        <w:rPr>
          <w:rFonts w:ascii="宋体" w:eastAsia="宋体" w:hAnsi="宋体" w:hint="eastAsia"/>
          <w:sz w:val="24"/>
          <w:szCs w:val="24"/>
        </w:rPr>
        <w:t>课题，</w:t>
      </w:r>
      <w:r>
        <w:rPr>
          <w:rFonts w:ascii="宋体" w:eastAsia="宋体" w:hAnsi="宋体" w:hint="eastAsia"/>
          <w:sz w:val="24"/>
          <w:szCs w:val="24"/>
        </w:rPr>
        <w:t>在《经济研究》、MS等国内外权威期刊</w:t>
      </w:r>
      <w:r w:rsidRPr="00FA118F">
        <w:rPr>
          <w:rFonts w:ascii="宋体" w:eastAsia="宋体" w:hAnsi="宋体" w:hint="eastAsia"/>
          <w:sz w:val="24"/>
          <w:szCs w:val="24"/>
        </w:rPr>
        <w:t>发表了</w:t>
      </w:r>
      <w:r>
        <w:rPr>
          <w:rFonts w:ascii="宋体" w:eastAsia="宋体" w:hAnsi="宋体" w:hint="eastAsia"/>
          <w:sz w:val="24"/>
          <w:szCs w:val="24"/>
        </w:rPr>
        <w:t>14</w:t>
      </w:r>
      <w:r w:rsidRPr="00FA118F">
        <w:rPr>
          <w:rFonts w:ascii="宋体" w:eastAsia="宋体" w:hAnsi="宋体" w:hint="eastAsia"/>
          <w:sz w:val="24"/>
          <w:szCs w:val="24"/>
        </w:rPr>
        <w:t>篇高水平论文。</w:t>
      </w:r>
    </w:p>
    <w:p w14:paraId="61A2ECDB" w14:textId="77777777" w:rsidR="003715A2" w:rsidRPr="00FA118F" w:rsidRDefault="003715A2" w:rsidP="003715A2">
      <w:pPr>
        <w:spacing w:line="360" w:lineRule="auto"/>
        <w:rPr>
          <w:rFonts w:ascii="宋体" w:eastAsia="宋体" w:hAnsi="宋体" w:hint="eastAsia"/>
          <w:sz w:val="24"/>
          <w:szCs w:val="24"/>
        </w:rPr>
      </w:pPr>
      <w:r w:rsidRPr="00FA118F">
        <w:rPr>
          <w:rFonts w:ascii="宋体" w:eastAsia="宋体" w:hAnsi="宋体" w:hint="eastAsia"/>
          <w:sz w:val="24"/>
          <w:szCs w:val="24"/>
        </w:rPr>
        <w:t>4</w:t>
      </w:r>
      <w:r w:rsidRPr="00FA118F">
        <w:rPr>
          <w:rFonts w:ascii="宋体" w:eastAsia="宋体" w:hAnsi="宋体"/>
          <w:sz w:val="24"/>
          <w:szCs w:val="24"/>
        </w:rPr>
        <w:t>.</w:t>
      </w:r>
      <w:r w:rsidRPr="00FA118F">
        <w:rPr>
          <w:rFonts w:ascii="宋体" w:eastAsia="宋体" w:hAnsi="宋体" w:hint="eastAsia"/>
          <w:sz w:val="24"/>
          <w:szCs w:val="24"/>
        </w:rPr>
        <w:t>教学科研条件</w:t>
      </w:r>
    </w:p>
    <w:p w14:paraId="42656DEB" w14:textId="77777777" w:rsidR="003715A2" w:rsidRPr="00FA118F" w:rsidRDefault="003715A2" w:rsidP="003715A2">
      <w:pPr>
        <w:spacing w:line="360" w:lineRule="auto"/>
        <w:ind w:firstLineChars="200" w:firstLine="480"/>
        <w:rPr>
          <w:rFonts w:ascii="宋体" w:eastAsia="宋体" w:hAnsi="宋体" w:hint="eastAsia"/>
          <w:sz w:val="24"/>
          <w:szCs w:val="24"/>
        </w:rPr>
      </w:pPr>
      <w:r w:rsidRPr="00FA118F">
        <w:rPr>
          <w:rFonts w:ascii="宋体" w:eastAsia="宋体" w:hAnsi="宋体"/>
          <w:sz w:val="24"/>
          <w:szCs w:val="24"/>
        </w:rPr>
        <w:t>截至2023年12月，共有各类印刷型文献503万册，其中校本部和南校区共有398万册，经济管理类纸质图书共有79.7万册，期刊302种，储备充足，可满足教学科研需求。同时，图书馆引进了大量的数据库及电子书刊资源，现有中外文数据库188种，中外文电子书266.5万种，电子期刊5.1万种，其中经济管理类电子图书约23.2万种、电子期刊约4200种，包括中文经管类电子图书21.8万种，外文经管类电子图书1.4万种；中文经管类电子期刊约1300种，外文经管类电子期刊约2900种，分布在馆藏的42个经济管理类相关的数据库内。</w:t>
      </w:r>
    </w:p>
    <w:p w14:paraId="48369A7A" w14:textId="77777777" w:rsidR="003715A2" w:rsidRPr="00FA118F" w:rsidRDefault="003715A2" w:rsidP="003715A2">
      <w:pPr>
        <w:spacing w:line="360" w:lineRule="auto"/>
        <w:rPr>
          <w:rFonts w:ascii="宋体" w:eastAsia="宋体" w:hAnsi="宋体" w:hint="eastAsia"/>
          <w:sz w:val="24"/>
          <w:szCs w:val="24"/>
        </w:rPr>
      </w:pPr>
      <w:r w:rsidRPr="00FA118F">
        <w:rPr>
          <w:rFonts w:ascii="宋体" w:eastAsia="宋体" w:hAnsi="宋体" w:hint="eastAsia"/>
          <w:sz w:val="24"/>
          <w:szCs w:val="24"/>
        </w:rPr>
        <w:t>5</w:t>
      </w:r>
      <w:r w:rsidRPr="00FA118F">
        <w:rPr>
          <w:rFonts w:ascii="宋体" w:eastAsia="宋体" w:hAnsi="宋体"/>
          <w:sz w:val="24"/>
          <w:szCs w:val="24"/>
        </w:rPr>
        <w:t>.</w:t>
      </w:r>
      <w:r w:rsidRPr="00FA118F">
        <w:rPr>
          <w:rFonts w:ascii="宋体" w:eastAsia="宋体" w:hAnsi="宋体" w:hint="eastAsia"/>
          <w:sz w:val="24"/>
          <w:szCs w:val="24"/>
        </w:rPr>
        <w:t>奖助体系</w:t>
      </w:r>
    </w:p>
    <w:p w14:paraId="71D10672" w14:textId="77777777" w:rsidR="003715A2" w:rsidRPr="00CC0185" w:rsidRDefault="003715A2" w:rsidP="003715A2">
      <w:pPr>
        <w:spacing w:line="360" w:lineRule="auto"/>
        <w:ind w:firstLineChars="200" w:firstLine="480"/>
        <w:rPr>
          <w:rFonts w:ascii="宋体" w:eastAsia="宋体" w:hAnsi="宋体" w:cs="Times New Roman" w:hint="eastAsia"/>
          <w:sz w:val="24"/>
          <w:szCs w:val="24"/>
        </w:rPr>
      </w:pPr>
      <w:r w:rsidRPr="00FA118F">
        <w:rPr>
          <w:rFonts w:ascii="宋体" w:eastAsia="宋体" w:hAnsi="宋体" w:cs="Times New Roman"/>
          <w:sz w:val="24"/>
          <w:szCs w:val="24"/>
        </w:rPr>
        <w:t>根据《暨南大学研究生奖助学金体系改革试行办法》，暨南大学会计硕士教育中心制定了《暨南大学会计硕士（</w:t>
      </w:r>
      <w:proofErr w:type="spellStart"/>
      <w:r w:rsidRPr="00FA118F">
        <w:rPr>
          <w:rFonts w:ascii="宋体" w:eastAsia="宋体" w:hAnsi="宋体" w:cs="Times New Roman"/>
          <w:sz w:val="24"/>
          <w:szCs w:val="24"/>
        </w:rPr>
        <w:t>MPAcc</w:t>
      </w:r>
      <w:proofErr w:type="spellEnd"/>
      <w:r w:rsidRPr="00FA118F">
        <w:rPr>
          <w:rFonts w:ascii="宋体" w:eastAsia="宋体" w:hAnsi="宋体" w:cs="Times New Roman"/>
          <w:sz w:val="24"/>
          <w:szCs w:val="24"/>
        </w:rPr>
        <w:t>）奖助学金评定细则（试行）》，每年通过学校分配的奖助学金额度划定评定等级，以学生该学年成绩排名为评定标准，奖助学金覆盖率达100%。</w:t>
      </w:r>
    </w:p>
    <w:p w14:paraId="7AF1323B" w14:textId="77777777" w:rsidR="003715A2" w:rsidRPr="00FA118F" w:rsidRDefault="003715A2" w:rsidP="003715A2">
      <w:pPr>
        <w:spacing w:line="360" w:lineRule="auto"/>
        <w:rPr>
          <w:rFonts w:ascii="宋体" w:eastAsia="宋体" w:hAnsi="宋体" w:hint="eastAsia"/>
          <w:sz w:val="24"/>
          <w:szCs w:val="24"/>
        </w:rPr>
      </w:pPr>
      <w:r w:rsidRPr="00FA118F">
        <w:rPr>
          <w:rFonts w:ascii="宋体" w:eastAsia="宋体" w:hAnsi="宋体" w:hint="eastAsia"/>
          <w:sz w:val="24"/>
          <w:szCs w:val="24"/>
        </w:rPr>
        <w:t>三、人才培养</w:t>
      </w:r>
    </w:p>
    <w:p w14:paraId="1220F427" w14:textId="77777777" w:rsidR="003715A2" w:rsidRPr="00FA118F" w:rsidRDefault="003715A2" w:rsidP="003715A2">
      <w:pPr>
        <w:spacing w:line="360" w:lineRule="auto"/>
        <w:rPr>
          <w:rFonts w:ascii="宋体" w:eastAsia="宋体" w:hAnsi="宋体" w:hint="eastAsia"/>
          <w:sz w:val="24"/>
          <w:szCs w:val="24"/>
        </w:rPr>
      </w:pPr>
      <w:r w:rsidRPr="00FA118F">
        <w:rPr>
          <w:rFonts w:ascii="宋体" w:eastAsia="宋体" w:hAnsi="宋体" w:hint="eastAsia"/>
          <w:sz w:val="24"/>
          <w:szCs w:val="24"/>
        </w:rPr>
        <w:t>1</w:t>
      </w:r>
      <w:r w:rsidRPr="00FA118F">
        <w:rPr>
          <w:rFonts w:ascii="宋体" w:eastAsia="宋体" w:hAnsi="宋体"/>
          <w:sz w:val="24"/>
          <w:szCs w:val="24"/>
        </w:rPr>
        <w:t>.</w:t>
      </w:r>
      <w:r w:rsidRPr="00FA118F">
        <w:rPr>
          <w:rFonts w:ascii="宋体" w:eastAsia="宋体" w:hAnsi="宋体" w:hint="eastAsia"/>
          <w:sz w:val="24"/>
          <w:szCs w:val="24"/>
        </w:rPr>
        <w:t>招生选拔</w:t>
      </w:r>
    </w:p>
    <w:p w14:paraId="1543333E" w14:textId="77777777" w:rsidR="003715A2" w:rsidRPr="008B7022" w:rsidRDefault="003715A2" w:rsidP="003715A2">
      <w:pPr>
        <w:spacing w:line="360" w:lineRule="auto"/>
        <w:ind w:firstLine="480"/>
        <w:rPr>
          <w:rFonts w:ascii="宋体" w:eastAsia="宋体" w:hAnsi="宋体" w:hint="eastAsia"/>
          <w:sz w:val="24"/>
          <w:szCs w:val="24"/>
        </w:rPr>
      </w:pPr>
      <w:r w:rsidRPr="00FA118F">
        <w:rPr>
          <w:rFonts w:ascii="宋体" w:eastAsia="宋体" w:hAnsi="宋体"/>
          <w:sz w:val="24"/>
          <w:szCs w:val="24"/>
        </w:rPr>
        <w:t>本学位点保质保量完成招生工作。本学位点生源十分充足，</w:t>
      </w:r>
      <w:r w:rsidRPr="00FA118F">
        <w:rPr>
          <w:rFonts w:ascii="宋体" w:eastAsia="宋体" w:hAnsi="宋体" w:hint="eastAsia"/>
          <w:sz w:val="24"/>
          <w:szCs w:val="24"/>
        </w:rPr>
        <w:t>2</w:t>
      </w:r>
      <w:r w:rsidRPr="00FA118F">
        <w:rPr>
          <w:rFonts w:ascii="宋体" w:eastAsia="宋体" w:hAnsi="宋体"/>
          <w:sz w:val="24"/>
          <w:szCs w:val="24"/>
        </w:rPr>
        <w:t>023</w:t>
      </w:r>
      <w:r w:rsidRPr="00FA118F">
        <w:rPr>
          <w:rFonts w:ascii="宋体" w:eastAsia="宋体" w:hAnsi="宋体" w:hint="eastAsia"/>
          <w:sz w:val="24"/>
          <w:szCs w:val="24"/>
        </w:rPr>
        <w:t>年</w:t>
      </w:r>
      <w:r w:rsidRPr="00FA118F">
        <w:rPr>
          <w:rFonts w:ascii="宋体" w:eastAsia="宋体" w:hAnsi="宋体"/>
          <w:sz w:val="24"/>
          <w:szCs w:val="24"/>
        </w:rPr>
        <w:t>报录比</w:t>
      </w:r>
      <w:r w:rsidRPr="00FA118F">
        <w:rPr>
          <w:rFonts w:ascii="宋体" w:eastAsia="宋体" w:hAnsi="宋体"/>
          <w:sz w:val="24"/>
          <w:szCs w:val="24"/>
        </w:rPr>
        <w:lastRenderedPageBreak/>
        <w:t>为约11.2：1，招生录取率8.92%，第一志愿录取率达到100%，未接收调剂生。本学位点录取的研究生中，本科专业为会计学</w:t>
      </w:r>
      <w:r w:rsidRPr="00FA118F">
        <w:rPr>
          <w:rFonts w:ascii="宋体" w:eastAsia="宋体" w:hAnsi="宋体" w:hint="eastAsia"/>
          <w:sz w:val="24"/>
          <w:szCs w:val="24"/>
        </w:rPr>
        <w:t>等相关专业</w:t>
      </w:r>
      <w:r w:rsidRPr="00FA118F">
        <w:rPr>
          <w:rFonts w:ascii="宋体" w:eastAsia="宋体" w:hAnsi="宋体"/>
          <w:sz w:val="24"/>
          <w:szCs w:val="24"/>
        </w:rPr>
        <w:t>的</w:t>
      </w:r>
      <w:r w:rsidRPr="00FA118F">
        <w:rPr>
          <w:rFonts w:ascii="宋体" w:eastAsia="宋体" w:hAnsi="宋体" w:hint="eastAsia"/>
          <w:sz w:val="24"/>
          <w:szCs w:val="24"/>
        </w:rPr>
        <w:t>约</w:t>
      </w:r>
      <w:r w:rsidRPr="00FA118F">
        <w:rPr>
          <w:rFonts w:ascii="宋体" w:eastAsia="宋体" w:hAnsi="宋体"/>
          <w:sz w:val="24"/>
          <w:szCs w:val="24"/>
        </w:rPr>
        <w:t>70%，来自985或211高校或知名财经学校的学生占比50%左右。</w:t>
      </w:r>
      <w:r>
        <w:rPr>
          <w:rFonts w:ascii="宋体" w:eastAsia="宋体" w:hAnsi="宋体" w:hint="eastAsia"/>
          <w:sz w:val="24"/>
          <w:szCs w:val="24"/>
        </w:rPr>
        <w:t>2023年，本学位点共招收181人。</w:t>
      </w:r>
    </w:p>
    <w:p w14:paraId="4E119868" w14:textId="77777777" w:rsidR="003715A2" w:rsidRPr="00FA118F" w:rsidRDefault="003715A2" w:rsidP="003715A2">
      <w:pPr>
        <w:spacing w:line="360" w:lineRule="auto"/>
        <w:rPr>
          <w:rFonts w:ascii="宋体" w:eastAsia="宋体" w:hAnsi="宋体" w:hint="eastAsia"/>
          <w:sz w:val="24"/>
          <w:szCs w:val="24"/>
        </w:rPr>
      </w:pPr>
      <w:bookmarkStart w:id="2" w:name="_Hlk160633404"/>
      <w:r w:rsidRPr="00FA118F">
        <w:rPr>
          <w:rFonts w:ascii="宋体" w:eastAsia="宋体" w:hAnsi="宋体"/>
          <w:sz w:val="24"/>
          <w:szCs w:val="24"/>
        </w:rPr>
        <w:t>2.</w:t>
      </w:r>
      <w:r>
        <w:rPr>
          <w:rFonts w:ascii="宋体" w:eastAsia="宋体" w:hAnsi="宋体" w:hint="eastAsia"/>
          <w:sz w:val="24"/>
          <w:szCs w:val="24"/>
        </w:rPr>
        <w:t>增设</w:t>
      </w:r>
      <w:r w:rsidRPr="00FA118F">
        <w:rPr>
          <w:rFonts w:ascii="宋体" w:eastAsia="宋体" w:hAnsi="宋体" w:hint="eastAsia"/>
          <w:sz w:val="24"/>
          <w:szCs w:val="24"/>
        </w:rPr>
        <w:t>课程</w:t>
      </w:r>
    </w:p>
    <w:p w14:paraId="1410A12E" w14:textId="77777777" w:rsidR="003715A2" w:rsidRPr="00FA118F" w:rsidRDefault="003715A2" w:rsidP="003715A2">
      <w:pPr>
        <w:spacing w:line="360" w:lineRule="auto"/>
        <w:ind w:firstLineChars="200" w:firstLine="480"/>
        <w:rPr>
          <w:rFonts w:ascii="宋体" w:eastAsia="宋体" w:hAnsi="宋体" w:hint="eastAsia"/>
          <w:sz w:val="24"/>
          <w:szCs w:val="24"/>
        </w:rPr>
      </w:pPr>
      <w:r w:rsidRPr="00FA118F">
        <w:rPr>
          <w:rFonts w:ascii="宋体" w:eastAsia="宋体" w:hAnsi="宋体"/>
          <w:sz w:val="24"/>
          <w:szCs w:val="24"/>
        </w:rPr>
        <w:t>根据暨南大学会计硕士专业学位研究生培养方案，顺应经济发展需要，本学位点</w:t>
      </w:r>
      <w:r>
        <w:rPr>
          <w:rFonts w:ascii="宋体" w:eastAsia="宋体" w:hAnsi="宋体" w:hint="eastAsia"/>
          <w:sz w:val="24"/>
          <w:szCs w:val="24"/>
        </w:rPr>
        <w:t>增设</w:t>
      </w:r>
      <w:r w:rsidRPr="00FA118F">
        <w:rPr>
          <w:rFonts w:ascii="宋体" w:eastAsia="宋体" w:hAnsi="宋体"/>
          <w:sz w:val="24"/>
          <w:szCs w:val="24"/>
        </w:rPr>
        <w:t>了</w:t>
      </w:r>
      <w:r>
        <w:rPr>
          <w:rFonts w:ascii="宋体" w:eastAsia="宋体" w:hAnsi="宋体" w:hint="eastAsia"/>
          <w:sz w:val="24"/>
          <w:szCs w:val="24"/>
        </w:rPr>
        <w:t>《</w:t>
      </w:r>
      <w:r w:rsidRPr="00830DFB">
        <w:rPr>
          <w:rFonts w:ascii="宋体" w:eastAsia="宋体" w:hAnsi="宋体" w:hint="eastAsia"/>
          <w:sz w:val="24"/>
          <w:szCs w:val="24"/>
        </w:rPr>
        <w:t>可持续发展会计</w:t>
      </w:r>
      <w:r>
        <w:rPr>
          <w:rFonts w:ascii="宋体" w:eastAsia="宋体" w:hAnsi="宋体" w:hint="eastAsia"/>
          <w:sz w:val="24"/>
          <w:szCs w:val="24"/>
        </w:rPr>
        <w:t>》《</w:t>
      </w:r>
      <w:r w:rsidRPr="00830DFB">
        <w:rPr>
          <w:rFonts w:ascii="宋体" w:eastAsia="宋体" w:hAnsi="宋体" w:hint="eastAsia"/>
          <w:sz w:val="24"/>
          <w:szCs w:val="24"/>
        </w:rPr>
        <w:t>数字化管理会计</w:t>
      </w:r>
      <w:r>
        <w:rPr>
          <w:rFonts w:ascii="宋体" w:eastAsia="宋体" w:hAnsi="宋体" w:hint="eastAsia"/>
          <w:sz w:val="24"/>
          <w:szCs w:val="24"/>
        </w:rPr>
        <w:t>》《</w:t>
      </w:r>
      <w:r w:rsidRPr="00830DFB">
        <w:rPr>
          <w:rFonts w:ascii="宋体" w:eastAsia="宋体" w:hAnsi="宋体" w:hint="eastAsia"/>
          <w:sz w:val="24"/>
          <w:szCs w:val="24"/>
        </w:rPr>
        <w:t>财务机器人应用与开发</w:t>
      </w:r>
      <w:r>
        <w:rPr>
          <w:rFonts w:ascii="宋体" w:eastAsia="宋体" w:hAnsi="宋体" w:hint="eastAsia"/>
          <w:sz w:val="24"/>
          <w:szCs w:val="24"/>
        </w:rPr>
        <w:t>》等</w:t>
      </w:r>
      <w:r w:rsidRPr="00FA118F">
        <w:rPr>
          <w:rFonts w:ascii="宋体" w:eastAsia="宋体" w:hAnsi="宋体"/>
          <w:sz w:val="24"/>
          <w:szCs w:val="24"/>
        </w:rPr>
        <w:t>课程</w:t>
      </w:r>
      <w:r>
        <w:rPr>
          <w:rFonts w:ascii="宋体" w:eastAsia="宋体" w:hAnsi="宋体" w:hint="eastAsia"/>
          <w:sz w:val="24"/>
          <w:szCs w:val="24"/>
        </w:rPr>
        <w:t>，每门课程均设课程组。</w:t>
      </w:r>
      <w:bookmarkEnd w:id="2"/>
    </w:p>
    <w:p w14:paraId="5D041B8E" w14:textId="77777777" w:rsidR="003715A2" w:rsidRPr="00FA118F" w:rsidRDefault="003715A2" w:rsidP="003715A2">
      <w:pPr>
        <w:spacing w:line="360" w:lineRule="auto"/>
        <w:rPr>
          <w:rFonts w:ascii="宋体" w:eastAsia="宋体" w:hAnsi="宋体" w:hint="eastAsia"/>
          <w:sz w:val="24"/>
          <w:szCs w:val="24"/>
        </w:rPr>
      </w:pPr>
      <w:r w:rsidRPr="00FA118F">
        <w:rPr>
          <w:rFonts w:ascii="宋体" w:eastAsia="宋体" w:hAnsi="宋体"/>
          <w:sz w:val="24"/>
          <w:szCs w:val="24"/>
        </w:rPr>
        <w:t>3.</w:t>
      </w:r>
      <w:r w:rsidRPr="00FA118F">
        <w:rPr>
          <w:rFonts w:ascii="宋体" w:eastAsia="宋体" w:hAnsi="宋体" w:hint="eastAsia"/>
          <w:sz w:val="24"/>
          <w:szCs w:val="24"/>
        </w:rPr>
        <w:t>导师指导</w:t>
      </w:r>
    </w:p>
    <w:p w14:paraId="01A1F91F" w14:textId="77777777" w:rsidR="003715A2" w:rsidRPr="00FA118F" w:rsidRDefault="003715A2" w:rsidP="003715A2">
      <w:pPr>
        <w:spacing w:line="360" w:lineRule="auto"/>
        <w:ind w:firstLineChars="200" w:firstLine="480"/>
        <w:rPr>
          <w:rFonts w:ascii="宋体" w:eastAsia="宋体" w:hAnsi="宋体" w:hint="eastAsia"/>
          <w:sz w:val="24"/>
          <w:szCs w:val="24"/>
        </w:rPr>
      </w:pPr>
      <w:r w:rsidRPr="00FA118F">
        <w:rPr>
          <w:rFonts w:ascii="宋体" w:eastAsia="宋体" w:hAnsi="宋体" w:hint="eastAsia"/>
          <w:sz w:val="24"/>
          <w:szCs w:val="24"/>
        </w:rPr>
        <w:t>根据《暨南大学研究生指导教师遴选与认定办法》</w:t>
      </w:r>
      <w:r w:rsidRPr="00FA118F">
        <w:rPr>
          <w:rFonts w:ascii="宋体" w:eastAsia="宋体" w:hAnsi="宋体"/>
          <w:sz w:val="24"/>
          <w:szCs w:val="24"/>
        </w:rPr>
        <w:t>(暨学位〔2017〕33号)</w:t>
      </w:r>
      <w:r w:rsidRPr="00FA118F">
        <w:rPr>
          <w:rFonts w:ascii="宋体" w:eastAsia="宋体" w:hAnsi="宋体" w:hint="eastAsia"/>
          <w:sz w:val="24"/>
          <w:szCs w:val="24"/>
        </w:rPr>
        <w:t>和</w:t>
      </w:r>
      <w:r w:rsidRPr="00FA118F">
        <w:rPr>
          <w:rFonts w:ascii="宋体" w:eastAsia="宋体" w:hAnsi="宋体"/>
          <w:sz w:val="24"/>
          <w:szCs w:val="24"/>
        </w:rPr>
        <w:t>《暨南大学研究生校外指导教师遴选与认定办法》（暨学位〔2018〕47号）</w:t>
      </w:r>
      <w:r w:rsidRPr="00FA118F">
        <w:rPr>
          <w:rFonts w:ascii="宋体" w:eastAsia="宋体" w:hAnsi="宋体" w:hint="eastAsia"/>
          <w:sz w:val="24"/>
          <w:szCs w:val="24"/>
        </w:rPr>
        <w:t>，本学位</w:t>
      </w:r>
      <w:proofErr w:type="gramStart"/>
      <w:r w:rsidRPr="00FA118F">
        <w:rPr>
          <w:rFonts w:ascii="宋体" w:eastAsia="宋体" w:hAnsi="宋体" w:hint="eastAsia"/>
          <w:sz w:val="24"/>
          <w:szCs w:val="24"/>
        </w:rPr>
        <w:t>点</w:t>
      </w:r>
      <w:r w:rsidRPr="00FA118F">
        <w:rPr>
          <w:rFonts w:ascii="宋体" w:eastAsia="宋体" w:hAnsi="宋体"/>
          <w:sz w:val="24"/>
          <w:szCs w:val="24"/>
        </w:rPr>
        <w:t>启动</w:t>
      </w:r>
      <w:proofErr w:type="gramEnd"/>
      <w:r w:rsidRPr="00FA118F">
        <w:rPr>
          <w:rFonts w:ascii="宋体" w:eastAsia="宋体" w:hAnsi="宋体" w:hint="eastAsia"/>
          <w:sz w:val="24"/>
          <w:szCs w:val="24"/>
        </w:rPr>
        <w:t>了</w:t>
      </w:r>
      <w:r w:rsidRPr="00FA118F">
        <w:rPr>
          <w:rFonts w:ascii="宋体" w:eastAsia="宋体" w:hAnsi="宋体"/>
          <w:sz w:val="24"/>
          <w:szCs w:val="24"/>
        </w:rPr>
        <w:t>2023年新增研究生指导教师遴选与选聘工作，</w:t>
      </w:r>
      <w:r w:rsidRPr="00FA118F">
        <w:rPr>
          <w:rFonts w:ascii="宋体" w:eastAsia="宋体" w:hAnsi="宋体" w:hint="eastAsia"/>
          <w:sz w:val="24"/>
          <w:szCs w:val="24"/>
        </w:rPr>
        <w:t>经个人申请、学院初审、相关职能部处审核并研究生院复核、暨南大学会计审计硕士研究生教育联合指导委员会审议通过以及暨南大学第三届专业学位研究生教育指导委员会审议通过，新增巫岑副教授为本学位点导师、聘任丁朝霞等</w:t>
      </w:r>
      <w:r w:rsidRPr="00FA118F">
        <w:rPr>
          <w:rFonts w:ascii="宋体" w:eastAsia="宋体" w:hAnsi="宋体"/>
          <w:sz w:val="24"/>
          <w:szCs w:val="24"/>
        </w:rPr>
        <w:t>17</w:t>
      </w:r>
      <w:r w:rsidRPr="00FA118F">
        <w:rPr>
          <w:rFonts w:ascii="宋体" w:eastAsia="宋体" w:hAnsi="宋体" w:hint="eastAsia"/>
          <w:sz w:val="24"/>
          <w:szCs w:val="24"/>
        </w:rPr>
        <w:t>人为本学位点实践导师。研究生导师作为研究生培养的第一责任人，贯穿研究生培养全过程，为落实导师立德树人根本任务，强化导师岗位职责，加强研究生导师队伍建设，本学位点组织教师学习《暨南大学研究生导师手册》，要求严格按照手册执行，依规管理，加强师德师风建设，2</w:t>
      </w:r>
      <w:r w:rsidRPr="00FA118F">
        <w:rPr>
          <w:rFonts w:ascii="宋体" w:eastAsia="宋体" w:hAnsi="宋体"/>
          <w:sz w:val="24"/>
          <w:szCs w:val="24"/>
        </w:rPr>
        <w:t>023</w:t>
      </w:r>
      <w:r w:rsidRPr="00FA118F">
        <w:rPr>
          <w:rFonts w:ascii="宋体" w:eastAsia="宋体" w:hAnsi="宋体" w:hint="eastAsia"/>
          <w:sz w:val="24"/>
          <w:szCs w:val="24"/>
        </w:rPr>
        <w:t>年本学位点无师德师风问题。</w:t>
      </w:r>
    </w:p>
    <w:p w14:paraId="3DDEC845" w14:textId="77777777" w:rsidR="003715A2" w:rsidRPr="00FA118F" w:rsidRDefault="003715A2" w:rsidP="003715A2">
      <w:pPr>
        <w:spacing w:line="360" w:lineRule="auto"/>
        <w:rPr>
          <w:rFonts w:ascii="宋体" w:eastAsia="宋体" w:hAnsi="宋体" w:hint="eastAsia"/>
          <w:sz w:val="24"/>
          <w:szCs w:val="24"/>
        </w:rPr>
      </w:pPr>
      <w:r w:rsidRPr="00FA118F">
        <w:rPr>
          <w:rFonts w:ascii="宋体" w:eastAsia="宋体" w:hAnsi="宋体"/>
          <w:sz w:val="24"/>
          <w:szCs w:val="24"/>
        </w:rPr>
        <w:t>4.</w:t>
      </w:r>
      <w:r w:rsidRPr="00FA118F">
        <w:rPr>
          <w:rFonts w:ascii="宋体" w:eastAsia="宋体" w:hAnsi="宋体" w:hint="eastAsia"/>
          <w:sz w:val="24"/>
          <w:szCs w:val="24"/>
        </w:rPr>
        <w:t>学术训练</w:t>
      </w:r>
    </w:p>
    <w:p w14:paraId="26B5C6C7" w14:textId="77777777" w:rsidR="003715A2" w:rsidRPr="00FA118F" w:rsidRDefault="003715A2" w:rsidP="003715A2">
      <w:pPr>
        <w:snapToGrid w:val="0"/>
        <w:spacing w:line="360" w:lineRule="auto"/>
        <w:ind w:firstLineChars="200" w:firstLine="480"/>
        <w:rPr>
          <w:rFonts w:ascii="宋体" w:eastAsia="宋体" w:hAnsi="宋体" w:cs="Times New Roman" w:hint="eastAsia"/>
          <w:sz w:val="24"/>
          <w:szCs w:val="24"/>
        </w:rPr>
      </w:pPr>
      <w:r w:rsidRPr="00FA118F">
        <w:rPr>
          <w:rFonts w:ascii="宋体" w:eastAsia="宋体" w:hAnsi="宋体" w:cs="Times New Roman"/>
          <w:sz w:val="24"/>
          <w:szCs w:val="24"/>
        </w:rPr>
        <w:t>本学位点开设“财务大讲堂”，</w:t>
      </w:r>
      <w:r w:rsidRPr="00FA118F">
        <w:rPr>
          <w:rFonts w:ascii="宋体" w:eastAsia="宋体" w:hAnsi="宋体" w:cs="Times New Roman" w:hint="eastAsia"/>
          <w:sz w:val="24"/>
          <w:szCs w:val="24"/>
        </w:rPr>
        <w:t>2</w:t>
      </w:r>
      <w:r w:rsidRPr="00FA118F">
        <w:rPr>
          <w:rFonts w:ascii="宋体" w:eastAsia="宋体" w:hAnsi="宋体" w:cs="Times New Roman"/>
          <w:sz w:val="24"/>
          <w:szCs w:val="24"/>
        </w:rPr>
        <w:t>023</w:t>
      </w:r>
      <w:r w:rsidRPr="00FA118F">
        <w:rPr>
          <w:rFonts w:ascii="宋体" w:eastAsia="宋体" w:hAnsi="宋体" w:cs="Times New Roman" w:hint="eastAsia"/>
          <w:sz w:val="24"/>
          <w:szCs w:val="24"/>
        </w:rPr>
        <w:t>年6月，中国审计学会会长孙宝厚莅临财务大讲堂，作了题为《中国审计四十年：我国审计制度建立到审计管理体制改革》的讲座</w:t>
      </w:r>
      <w:r w:rsidRPr="00FA118F">
        <w:rPr>
          <w:rFonts w:ascii="宋体" w:eastAsia="宋体" w:hAnsi="宋体" w:cs="Times New Roman"/>
          <w:sz w:val="24"/>
          <w:szCs w:val="24"/>
        </w:rPr>
        <w:t>。</w:t>
      </w:r>
    </w:p>
    <w:p w14:paraId="269778B7" w14:textId="77777777" w:rsidR="003715A2" w:rsidRPr="00FA118F" w:rsidRDefault="003715A2" w:rsidP="003715A2">
      <w:pPr>
        <w:spacing w:line="360" w:lineRule="auto"/>
        <w:rPr>
          <w:rFonts w:ascii="宋体" w:eastAsia="宋体" w:hAnsi="宋体" w:hint="eastAsia"/>
          <w:sz w:val="24"/>
          <w:szCs w:val="24"/>
        </w:rPr>
      </w:pPr>
      <w:r w:rsidRPr="00FA118F">
        <w:rPr>
          <w:rFonts w:ascii="宋体" w:eastAsia="宋体" w:hAnsi="宋体"/>
          <w:sz w:val="24"/>
          <w:szCs w:val="24"/>
        </w:rPr>
        <w:t>5.</w:t>
      </w:r>
      <w:r w:rsidRPr="00FA118F">
        <w:rPr>
          <w:rFonts w:ascii="宋体" w:eastAsia="宋体" w:hAnsi="宋体" w:hint="eastAsia"/>
          <w:sz w:val="24"/>
          <w:szCs w:val="24"/>
        </w:rPr>
        <w:t>学风建设</w:t>
      </w:r>
    </w:p>
    <w:p w14:paraId="1BFED5B5" w14:textId="77777777" w:rsidR="003715A2" w:rsidRPr="00FA118F" w:rsidRDefault="003715A2" w:rsidP="003715A2">
      <w:pPr>
        <w:spacing w:line="360" w:lineRule="auto"/>
        <w:ind w:firstLineChars="200" w:firstLine="480"/>
        <w:rPr>
          <w:rFonts w:ascii="宋体" w:eastAsia="宋体" w:hAnsi="宋体" w:cs="Times New Roman" w:hint="eastAsia"/>
          <w:sz w:val="24"/>
          <w:szCs w:val="24"/>
        </w:rPr>
      </w:pPr>
      <w:r w:rsidRPr="00FA118F">
        <w:rPr>
          <w:rFonts w:ascii="宋体" w:eastAsia="宋体" w:hAnsi="宋体" w:cs="Times New Roman"/>
          <w:sz w:val="24"/>
          <w:szCs w:val="24"/>
        </w:rPr>
        <w:t>会计硕士课程设置中专门开设了专业学位课《商业伦理与职业道德》（必修），同时在其他课程授课期间，任课教师也不断强调科学道德和学术规范。</w:t>
      </w:r>
    </w:p>
    <w:p w14:paraId="1A593056" w14:textId="77777777" w:rsidR="003715A2" w:rsidRPr="00885E72" w:rsidRDefault="003715A2" w:rsidP="003715A2">
      <w:pPr>
        <w:spacing w:line="360" w:lineRule="auto"/>
        <w:rPr>
          <w:rFonts w:ascii="宋体" w:eastAsia="宋体" w:hAnsi="宋体" w:hint="eastAsia"/>
          <w:sz w:val="24"/>
          <w:szCs w:val="24"/>
        </w:rPr>
      </w:pPr>
      <w:r w:rsidRPr="00FA118F">
        <w:rPr>
          <w:rFonts w:ascii="宋体" w:eastAsia="宋体" w:hAnsi="宋体"/>
          <w:sz w:val="24"/>
          <w:szCs w:val="24"/>
        </w:rPr>
        <w:t>6.</w:t>
      </w:r>
      <w:r w:rsidRPr="00FA118F">
        <w:rPr>
          <w:rFonts w:ascii="宋体" w:eastAsia="宋体" w:hAnsi="宋体" w:hint="eastAsia"/>
          <w:sz w:val="24"/>
          <w:szCs w:val="24"/>
        </w:rPr>
        <w:t>培养成效（论文、获奖）</w:t>
      </w:r>
    </w:p>
    <w:p w14:paraId="6AA013D4" w14:textId="77777777" w:rsidR="003715A2" w:rsidRDefault="003715A2" w:rsidP="003715A2">
      <w:pPr>
        <w:spacing w:line="360" w:lineRule="auto"/>
        <w:ind w:firstLineChars="200" w:firstLine="480"/>
        <w:rPr>
          <w:rFonts w:ascii="宋体" w:eastAsia="宋体" w:hAnsi="宋体" w:hint="eastAsia"/>
          <w:sz w:val="24"/>
          <w:szCs w:val="24"/>
        </w:rPr>
      </w:pPr>
      <w:r w:rsidRPr="00606975">
        <w:rPr>
          <w:rFonts w:ascii="宋体" w:eastAsia="宋体" w:hAnsi="宋体" w:hint="eastAsia"/>
          <w:sz w:val="24"/>
          <w:szCs w:val="24"/>
        </w:rPr>
        <w:t>2</w:t>
      </w:r>
      <w:r w:rsidRPr="00606975">
        <w:rPr>
          <w:rFonts w:ascii="宋体" w:eastAsia="宋体" w:hAnsi="宋体"/>
          <w:sz w:val="24"/>
          <w:szCs w:val="24"/>
        </w:rPr>
        <w:t>023</w:t>
      </w:r>
      <w:r w:rsidRPr="00606975">
        <w:rPr>
          <w:rFonts w:ascii="宋体" w:eastAsia="宋体" w:hAnsi="宋体" w:hint="eastAsia"/>
          <w:sz w:val="24"/>
          <w:szCs w:val="24"/>
        </w:rPr>
        <w:t>年，在广东省</w:t>
      </w:r>
      <w:r w:rsidRPr="00606975">
        <w:rPr>
          <w:rFonts w:ascii="宋体" w:eastAsia="宋体" w:hAnsi="宋体"/>
          <w:sz w:val="24"/>
          <w:szCs w:val="24"/>
        </w:rPr>
        <w:t>硕士学位论文抽检</w:t>
      </w:r>
      <w:r w:rsidRPr="00606975">
        <w:rPr>
          <w:rFonts w:ascii="宋体" w:eastAsia="宋体" w:hAnsi="宋体" w:hint="eastAsia"/>
          <w:sz w:val="24"/>
          <w:szCs w:val="24"/>
        </w:rPr>
        <w:t>中，本学位</w:t>
      </w:r>
      <w:proofErr w:type="gramStart"/>
      <w:r w:rsidRPr="00606975">
        <w:rPr>
          <w:rFonts w:ascii="宋体" w:eastAsia="宋体" w:hAnsi="宋体" w:hint="eastAsia"/>
          <w:sz w:val="24"/>
          <w:szCs w:val="24"/>
        </w:rPr>
        <w:t>点所有</w:t>
      </w:r>
      <w:proofErr w:type="gramEnd"/>
      <w:r w:rsidRPr="00606975">
        <w:rPr>
          <w:rFonts w:ascii="宋体" w:eastAsia="宋体" w:hAnsi="宋体" w:hint="eastAsia"/>
          <w:sz w:val="24"/>
          <w:szCs w:val="24"/>
        </w:rPr>
        <w:t>学位论文合格</w:t>
      </w:r>
      <w:r>
        <w:rPr>
          <w:rFonts w:ascii="宋体" w:eastAsia="宋体" w:hAnsi="宋体" w:hint="eastAsia"/>
          <w:sz w:val="24"/>
          <w:szCs w:val="24"/>
        </w:rPr>
        <w:t>；</w:t>
      </w:r>
      <w:r w:rsidRPr="00FA118F">
        <w:rPr>
          <w:rFonts w:ascii="宋体" w:eastAsia="宋体" w:hAnsi="宋体" w:hint="eastAsia"/>
          <w:sz w:val="24"/>
          <w:szCs w:val="24"/>
        </w:rPr>
        <w:t>本学位点研究生易胜男撰写的论文《环境规制对煤炭企业绿色技术创新的影响研究——以中国神华为例》（指导教师：饶品贵、廖朝理）荣获</w:t>
      </w:r>
      <w:r w:rsidRPr="00FA118F">
        <w:rPr>
          <w:rFonts w:ascii="宋体" w:eastAsia="宋体" w:hAnsi="宋体"/>
          <w:sz w:val="24"/>
          <w:szCs w:val="24"/>
        </w:rPr>
        <w:t>全国</w:t>
      </w:r>
      <w:proofErr w:type="spellStart"/>
      <w:r w:rsidRPr="00FA118F">
        <w:rPr>
          <w:rFonts w:ascii="宋体" w:eastAsia="宋体" w:hAnsi="宋体"/>
          <w:sz w:val="24"/>
          <w:szCs w:val="24"/>
        </w:rPr>
        <w:t>MPAcc</w:t>
      </w:r>
      <w:proofErr w:type="spellEnd"/>
      <w:r w:rsidRPr="00FA118F">
        <w:rPr>
          <w:rFonts w:ascii="宋体" w:eastAsia="宋体" w:hAnsi="宋体"/>
          <w:sz w:val="24"/>
          <w:szCs w:val="24"/>
        </w:rPr>
        <w:t>优秀学位论</w:t>
      </w:r>
      <w:r w:rsidRPr="00FA118F">
        <w:rPr>
          <w:rFonts w:ascii="宋体" w:eastAsia="宋体" w:hAnsi="宋体"/>
          <w:sz w:val="24"/>
          <w:szCs w:val="24"/>
        </w:rPr>
        <w:lastRenderedPageBreak/>
        <w:t>文奖</w:t>
      </w:r>
      <w:r w:rsidRPr="00FA118F">
        <w:rPr>
          <w:rFonts w:ascii="宋体" w:eastAsia="宋体" w:hAnsi="宋体" w:hint="eastAsia"/>
          <w:sz w:val="24"/>
          <w:szCs w:val="24"/>
        </w:rPr>
        <w:t>。</w:t>
      </w:r>
      <w:r w:rsidRPr="00FA118F">
        <w:rPr>
          <w:rFonts w:ascii="宋体" w:eastAsia="宋体" w:hAnsi="宋体"/>
          <w:sz w:val="24"/>
          <w:szCs w:val="24"/>
        </w:rPr>
        <w:t>截至目前，暨南大学</w:t>
      </w:r>
      <w:proofErr w:type="spellStart"/>
      <w:r w:rsidRPr="00FA118F">
        <w:rPr>
          <w:rFonts w:ascii="宋体" w:eastAsia="宋体" w:hAnsi="宋体"/>
          <w:sz w:val="24"/>
          <w:szCs w:val="24"/>
        </w:rPr>
        <w:t>MPAcc</w:t>
      </w:r>
      <w:proofErr w:type="spellEnd"/>
      <w:r w:rsidRPr="00FA118F">
        <w:rPr>
          <w:rFonts w:ascii="宋体" w:eastAsia="宋体" w:hAnsi="宋体"/>
          <w:sz w:val="24"/>
          <w:szCs w:val="24"/>
        </w:rPr>
        <w:t>共有10篇论文获全国优秀硕士论文奖，获奖数量并列全国第一</w:t>
      </w:r>
      <w:r w:rsidRPr="00FA118F">
        <w:rPr>
          <w:rFonts w:ascii="宋体" w:eastAsia="宋体" w:hAnsi="宋体" w:hint="eastAsia"/>
          <w:sz w:val="24"/>
          <w:szCs w:val="24"/>
        </w:rPr>
        <w:t>。</w:t>
      </w:r>
    </w:p>
    <w:p w14:paraId="1A259BE3" w14:textId="77777777" w:rsidR="003715A2" w:rsidRPr="00FA118F" w:rsidRDefault="003715A2" w:rsidP="003715A2">
      <w:pPr>
        <w:spacing w:line="360" w:lineRule="auto"/>
        <w:ind w:firstLineChars="200" w:firstLine="480"/>
        <w:rPr>
          <w:rFonts w:ascii="宋体" w:eastAsia="宋体" w:hAnsi="宋体" w:hint="eastAsia"/>
          <w:sz w:val="24"/>
          <w:szCs w:val="24"/>
        </w:rPr>
      </w:pPr>
      <w:r w:rsidRPr="00FA118F">
        <w:rPr>
          <w:rFonts w:ascii="宋体" w:eastAsia="宋体" w:hAnsi="宋体" w:hint="eastAsia"/>
          <w:sz w:val="24"/>
          <w:szCs w:val="24"/>
        </w:rPr>
        <w:t>本学位点教师石水平教授、韩晴副教授分别撰写的案例《为何“共苦”不“同甘”？——霸王家族夫妻内斗的治理魔咒》《新能源转型下江淮汽车的</w:t>
      </w:r>
      <w:r w:rsidRPr="00FA118F">
        <w:rPr>
          <w:rFonts w:ascii="宋体" w:eastAsia="宋体" w:hAnsi="宋体"/>
          <w:sz w:val="24"/>
          <w:szCs w:val="24"/>
        </w:rPr>
        <w:t>ESG风险研究</w:t>
      </w:r>
      <w:r w:rsidRPr="00FA118F">
        <w:rPr>
          <w:rFonts w:ascii="宋体" w:eastAsia="宋体" w:hAnsi="宋体" w:hint="eastAsia"/>
          <w:sz w:val="24"/>
          <w:szCs w:val="24"/>
        </w:rPr>
        <w:t>》入库全国</w:t>
      </w:r>
      <w:proofErr w:type="spellStart"/>
      <w:r w:rsidRPr="00FA118F">
        <w:rPr>
          <w:rFonts w:ascii="宋体" w:eastAsia="宋体" w:hAnsi="宋体" w:hint="eastAsia"/>
          <w:sz w:val="24"/>
          <w:szCs w:val="24"/>
        </w:rPr>
        <w:t>M</w:t>
      </w:r>
      <w:r w:rsidRPr="00FA118F">
        <w:rPr>
          <w:rFonts w:ascii="宋体" w:eastAsia="宋体" w:hAnsi="宋体"/>
          <w:sz w:val="24"/>
          <w:szCs w:val="24"/>
        </w:rPr>
        <w:t>PA</w:t>
      </w:r>
      <w:r w:rsidRPr="00FA118F">
        <w:rPr>
          <w:rFonts w:ascii="宋体" w:eastAsia="宋体" w:hAnsi="宋体" w:hint="eastAsia"/>
          <w:sz w:val="24"/>
          <w:szCs w:val="24"/>
        </w:rPr>
        <w:t>cc</w:t>
      </w:r>
      <w:proofErr w:type="spellEnd"/>
      <w:r w:rsidRPr="00FA118F">
        <w:rPr>
          <w:rFonts w:ascii="宋体" w:eastAsia="宋体" w:hAnsi="宋体" w:hint="eastAsia"/>
          <w:sz w:val="24"/>
          <w:szCs w:val="24"/>
        </w:rPr>
        <w:t>案例库。</w:t>
      </w:r>
    </w:p>
    <w:p w14:paraId="2FDA0E36" w14:textId="77777777" w:rsidR="003715A2" w:rsidRPr="00FA118F" w:rsidRDefault="003715A2" w:rsidP="003715A2">
      <w:pPr>
        <w:spacing w:line="360" w:lineRule="auto"/>
        <w:rPr>
          <w:rFonts w:ascii="宋体" w:eastAsia="宋体" w:hAnsi="宋体" w:hint="eastAsia"/>
          <w:sz w:val="24"/>
          <w:szCs w:val="24"/>
        </w:rPr>
      </w:pPr>
      <w:r w:rsidRPr="00FA118F">
        <w:rPr>
          <w:rFonts w:ascii="宋体" w:eastAsia="宋体" w:hAnsi="宋体"/>
          <w:sz w:val="24"/>
          <w:szCs w:val="24"/>
        </w:rPr>
        <w:t>7.</w:t>
      </w:r>
      <w:r w:rsidRPr="00FA118F">
        <w:rPr>
          <w:rFonts w:ascii="宋体" w:eastAsia="宋体" w:hAnsi="宋体" w:hint="eastAsia"/>
          <w:sz w:val="24"/>
          <w:szCs w:val="24"/>
        </w:rPr>
        <w:t>就业发展</w:t>
      </w:r>
    </w:p>
    <w:p w14:paraId="5B5FF0AD" w14:textId="77777777" w:rsidR="003715A2" w:rsidRPr="00FA118F" w:rsidRDefault="003715A2" w:rsidP="003715A2">
      <w:pPr>
        <w:spacing w:line="360" w:lineRule="auto"/>
        <w:ind w:firstLineChars="200" w:firstLine="480"/>
        <w:rPr>
          <w:rFonts w:ascii="宋体" w:eastAsia="宋体" w:hAnsi="宋体" w:hint="eastAsia"/>
          <w:sz w:val="24"/>
          <w:szCs w:val="24"/>
        </w:rPr>
      </w:pPr>
      <w:r w:rsidRPr="00FA118F">
        <w:rPr>
          <w:rFonts w:ascii="宋体" w:eastAsia="宋体" w:hAnsi="宋体" w:hint="eastAsia"/>
          <w:sz w:val="24"/>
          <w:szCs w:val="24"/>
        </w:rPr>
        <w:t>2</w:t>
      </w:r>
      <w:r w:rsidRPr="00FA118F">
        <w:rPr>
          <w:rFonts w:ascii="宋体" w:eastAsia="宋体" w:hAnsi="宋体"/>
          <w:sz w:val="24"/>
          <w:szCs w:val="24"/>
        </w:rPr>
        <w:t>023</w:t>
      </w:r>
      <w:r w:rsidRPr="00FA118F">
        <w:rPr>
          <w:rFonts w:ascii="宋体" w:eastAsia="宋体" w:hAnsi="宋体" w:hint="eastAsia"/>
          <w:sz w:val="24"/>
          <w:szCs w:val="24"/>
        </w:rPr>
        <w:t>年，本学位点共培养了1</w:t>
      </w:r>
      <w:r w:rsidRPr="00FA118F">
        <w:rPr>
          <w:rFonts w:ascii="宋体" w:eastAsia="宋体" w:hAnsi="宋体"/>
          <w:sz w:val="24"/>
          <w:szCs w:val="24"/>
        </w:rPr>
        <w:t>43</w:t>
      </w:r>
      <w:r w:rsidRPr="00FA118F">
        <w:rPr>
          <w:rFonts w:ascii="宋体" w:eastAsia="宋体" w:hAnsi="宋体" w:hint="eastAsia"/>
          <w:sz w:val="24"/>
          <w:szCs w:val="24"/>
        </w:rPr>
        <w:t>名毕业生，毕业研究生一次就业率达</w:t>
      </w:r>
      <w:r w:rsidRPr="00FA118F">
        <w:rPr>
          <w:rFonts w:ascii="宋体" w:eastAsia="宋体" w:hAnsi="宋体"/>
          <w:sz w:val="24"/>
          <w:szCs w:val="24"/>
        </w:rPr>
        <w:t>93%以上，就业去向为政府部门、大中型企业、事业单位，银行、证券、投资、保险等金融机构，会计师事务所、咨询公司等商业服务机构等各行各业。</w:t>
      </w:r>
      <w:r w:rsidRPr="00FA118F">
        <w:rPr>
          <w:rFonts w:ascii="宋体" w:eastAsia="宋体" w:hAnsi="宋体" w:hint="eastAsia"/>
          <w:sz w:val="24"/>
          <w:szCs w:val="24"/>
        </w:rPr>
        <w:t>本学位</w:t>
      </w:r>
      <w:proofErr w:type="gramStart"/>
      <w:r w:rsidRPr="00FA118F">
        <w:rPr>
          <w:rFonts w:ascii="宋体" w:eastAsia="宋体" w:hAnsi="宋体" w:hint="eastAsia"/>
          <w:sz w:val="24"/>
          <w:szCs w:val="24"/>
        </w:rPr>
        <w:t>点毕业</w:t>
      </w:r>
      <w:proofErr w:type="gramEnd"/>
      <w:r w:rsidRPr="00FA118F">
        <w:rPr>
          <w:rFonts w:ascii="宋体" w:eastAsia="宋体" w:hAnsi="宋体" w:hint="eastAsia"/>
          <w:sz w:val="24"/>
          <w:szCs w:val="24"/>
        </w:rPr>
        <w:t>研究生入</w:t>
      </w:r>
      <w:proofErr w:type="gramStart"/>
      <w:r w:rsidRPr="00FA118F">
        <w:rPr>
          <w:rFonts w:ascii="宋体" w:eastAsia="宋体" w:hAnsi="宋体" w:hint="eastAsia"/>
          <w:sz w:val="24"/>
          <w:szCs w:val="24"/>
        </w:rPr>
        <w:t>职就业</w:t>
      </w:r>
      <w:proofErr w:type="gramEnd"/>
      <w:r w:rsidRPr="00FA118F">
        <w:rPr>
          <w:rFonts w:ascii="宋体" w:eastAsia="宋体" w:hAnsi="宋体" w:hint="eastAsia"/>
          <w:sz w:val="24"/>
          <w:szCs w:val="24"/>
        </w:rPr>
        <w:t>单位后，适应能力佳，就业竞争力强，</w:t>
      </w:r>
      <w:r w:rsidRPr="00FA118F">
        <w:rPr>
          <w:rFonts w:ascii="宋体" w:eastAsia="宋体" w:hAnsi="宋体"/>
          <w:sz w:val="24"/>
          <w:szCs w:val="24"/>
        </w:rPr>
        <w:t>毕业生就业后，用人单位普遍评价较高。</w:t>
      </w:r>
    </w:p>
    <w:p w14:paraId="0AA10C7F" w14:textId="77777777" w:rsidR="003715A2" w:rsidRPr="00FA118F" w:rsidRDefault="003715A2" w:rsidP="003715A2">
      <w:pPr>
        <w:spacing w:line="360" w:lineRule="auto"/>
        <w:rPr>
          <w:rFonts w:ascii="宋体" w:eastAsia="宋体" w:hAnsi="宋体" w:hint="eastAsia"/>
          <w:sz w:val="24"/>
          <w:szCs w:val="24"/>
        </w:rPr>
      </w:pPr>
      <w:r w:rsidRPr="00FA118F">
        <w:rPr>
          <w:rFonts w:ascii="宋体" w:eastAsia="宋体" w:hAnsi="宋体" w:hint="eastAsia"/>
          <w:sz w:val="24"/>
          <w:szCs w:val="24"/>
        </w:rPr>
        <w:t>四、服务贡献</w:t>
      </w:r>
    </w:p>
    <w:p w14:paraId="5F6909F9" w14:textId="77777777" w:rsidR="003715A2" w:rsidRPr="00FA118F" w:rsidRDefault="003715A2" w:rsidP="003715A2">
      <w:pPr>
        <w:spacing w:line="360" w:lineRule="auto"/>
        <w:ind w:firstLineChars="200" w:firstLine="480"/>
        <w:rPr>
          <w:rFonts w:ascii="宋体" w:eastAsia="宋体" w:hAnsi="宋体" w:hint="eastAsia"/>
          <w:sz w:val="24"/>
          <w:szCs w:val="24"/>
        </w:rPr>
      </w:pPr>
      <w:r w:rsidRPr="00FA118F">
        <w:rPr>
          <w:rFonts w:ascii="宋体" w:eastAsia="宋体" w:hAnsi="宋体" w:hint="eastAsia"/>
          <w:sz w:val="24"/>
          <w:szCs w:val="24"/>
        </w:rPr>
        <w:t>本学位点教师提交研究咨询报告</w:t>
      </w:r>
      <w:r w:rsidRPr="00FA118F">
        <w:rPr>
          <w:rFonts w:ascii="宋体" w:eastAsia="宋体" w:hAnsi="宋体"/>
          <w:sz w:val="24"/>
          <w:szCs w:val="24"/>
        </w:rPr>
        <w:t>4份</w:t>
      </w:r>
      <w:r>
        <w:rPr>
          <w:rFonts w:ascii="宋体" w:eastAsia="宋体" w:hAnsi="宋体" w:hint="eastAsia"/>
          <w:sz w:val="24"/>
          <w:szCs w:val="24"/>
        </w:rPr>
        <w:t>：《</w:t>
      </w:r>
      <w:r w:rsidRPr="00FA118F">
        <w:rPr>
          <w:rFonts w:ascii="宋体" w:eastAsia="宋体" w:hAnsi="宋体" w:cs="宋体" w:hint="eastAsia"/>
          <w:color w:val="000000"/>
          <w:kern w:val="0"/>
          <w:sz w:val="24"/>
          <w:szCs w:val="24"/>
        </w:rPr>
        <w:t>关于广东开展电碳协同试点在高质量发展上走在前列</w:t>
      </w:r>
      <w:proofErr w:type="gramStart"/>
      <w:r w:rsidRPr="00FA118F">
        <w:rPr>
          <w:rFonts w:ascii="宋体" w:eastAsia="宋体" w:hAnsi="宋体" w:cs="宋体" w:hint="eastAsia"/>
          <w:color w:val="000000"/>
          <w:kern w:val="0"/>
          <w:sz w:val="24"/>
          <w:szCs w:val="24"/>
        </w:rPr>
        <w:t>作出</w:t>
      </w:r>
      <w:proofErr w:type="gramEnd"/>
      <w:r w:rsidRPr="00FA118F">
        <w:rPr>
          <w:rFonts w:ascii="宋体" w:eastAsia="宋体" w:hAnsi="宋体" w:cs="宋体" w:hint="eastAsia"/>
          <w:color w:val="000000"/>
          <w:kern w:val="0"/>
          <w:sz w:val="24"/>
          <w:szCs w:val="24"/>
        </w:rPr>
        <w:t>示范的建议</w:t>
      </w:r>
      <w:r>
        <w:rPr>
          <w:rFonts w:ascii="宋体" w:eastAsia="宋体" w:hAnsi="宋体" w:hint="eastAsia"/>
          <w:sz w:val="24"/>
          <w:szCs w:val="24"/>
        </w:rPr>
        <w:t>》《</w:t>
      </w:r>
      <w:r w:rsidRPr="00FA118F">
        <w:rPr>
          <w:rFonts w:ascii="宋体" w:eastAsia="宋体" w:hAnsi="宋体" w:cs="宋体" w:hint="eastAsia"/>
          <w:color w:val="000000"/>
          <w:kern w:val="0"/>
          <w:sz w:val="24"/>
          <w:szCs w:val="24"/>
        </w:rPr>
        <w:t>关于增强民营企业家政策获得感的对策建议</w:t>
      </w:r>
      <w:r>
        <w:rPr>
          <w:rFonts w:ascii="宋体" w:eastAsia="宋体" w:hAnsi="宋体" w:hint="eastAsia"/>
          <w:sz w:val="24"/>
          <w:szCs w:val="24"/>
        </w:rPr>
        <w:t>》《</w:t>
      </w:r>
      <w:r w:rsidRPr="00FA118F">
        <w:rPr>
          <w:rFonts w:ascii="宋体" w:eastAsia="宋体" w:hAnsi="宋体" w:cs="宋体" w:hint="eastAsia"/>
          <w:color w:val="000000"/>
          <w:kern w:val="0"/>
          <w:sz w:val="24"/>
          <w:szCs w:val="24"/>
        </w:rPr>
        <w:t>广州上市公司上半年营收情况分析及建议</w:t>
      </w:r>
      <w:r>
        <w:rPr>
          <w:rFonts w:ascii="宋体" w:eastAsia="宋体" w:hAnsi="宋体" w:hint="eastAsia"/>
          <w:sz w:val="24"/>
          <w:szCs w:val="24"/>
        </w:rPr>
        <w:t>》《</w:t>
      </w:r>
      <w:r w:rsidRPr="00FA118F">
        <w:rPr>
          <w:rFonts w:ascii="宋体" w:eastAsia="宋体" w:hAnsi="宋体" w:cs="宋体" w:hint="eastAsia"/>
          <w:color w:val="000000"/>
          <w:kern w:val="0"/>
          <w:sz w:val="24"/>
          <w:szCs w:val="24"/>
        </w:rPr>
        <w:t>紧抓碳达峰碳中和机遇，推动广州绿色发展研究</w:t>
      </w:r>
      <w:r>
        <w:rPr>
          <w:rFonts w:ascii="宋体" w:eastAsia="宋体" w:hAnsi="宋体" w:hint="eastAsia"/>
          <w:sz w:val="24"/>
          <w:szCs w:val="24"/>
        </w:rPr>
        <w:t>》</w:t>
      </w:r>
      <w:r w:rsidRPr="00FA118F">
        <w:rPr>
          <w:rFonts w:ascii="宋体" w:eastAsia="宋体" w:hAnsi="宋体"/>
          <w:sz w:val="24"/>
          <w:szCs w:val="24"/>
        </w:rPr>
        <w:t>，</w:t>
      </w:r>
      <w:r w:rsidRPr="00FA118F">
        <w:rPr>
          <w:rFonts w:ascii="宋体" w:eastAsia="宋体" w:hAnsi="宋体" w:hint="eastAsia"/>
          <w:sz w:val="24"/>
          <w:szCs w:val="24"/>
        </w:rPr>
        <w:t>被省部级及</w:t>
      </w:r>
      <w:proofErr w:type="gramStart"/>
      <w:r w:rsidRPr="00FA118F">
        <w:rPr>
          <w:rFonts w:ascii="宋体" w:eastAsia="宋体" w:hAnsi="宋体" w:hint="eastAsia"/>
          <w:sz w:val="24"/>
          <w:szCs w:val="24"/>
        </w:rPr>
        <w:t>以上智库采纳</w:t>
      </w:r>
      <w:proofErr w:type="gramEnd"/>
      <w:r w:rsidRPr="00FA118F">
        <w:rPr>
          <w:rFonts w:ascii="宋体" w:eastAsia="宋体" w:hAnsi="宋体" w:hint="eastAsia"/>
          <w:sz w:val="24"/>
          <w:szCs w:val="24"/>
        </w:rPr>
        <w:t>。</w:t>
      </w:r>
    </w:p>
    <w:p w14:paraId="5BB08B3E" w14:textId="77777777" w:rsidR="003715A2" w:rsidRPr="00FA118F" w:rsidRDefault="003715A2" w:rsidP="003715A2">
      <w:pPr>
        <w:spacing w:line="360" w:lineRule="auto"/>
        <w:rPr>
          <w:rFonts w:ascii="宋体" w:eastAsia="宋体" w:hAnsi="宋体" w:hint="eastAsia"/>
          <w:sz w:val="24"/>
          <w:szCs w:val="24"/>
        </w:rPr>
      </w:pPr>
      <w:r w:rsidRPr="00FA118F">
        <w:rPr>
          <w:rFonts w:ascii="宋体" w:eastAsia="宋体" w:hAnsi="宋体" w:hint="eastAsia"/>
          <w:sz w:val="24"/>
          <w:szCs w:val="24"/>
        </w:rPr>
        <w:t>五、存在的问题</w:t>
      </w:r>
    </w:p>
    <w:p w14:paraId="1EDAB80C" w14:textId="77777777" w:rsidR="003715A2" w:rsidRPr="00FA118F" w:rsidRDefault="003715A2" w:rsidP="003715A2">
      <w:pPr>
        <w:spacing w:line="360" w:lineRule="auto"/>
        <w:ind w:firstLineChars="200" w:firstLine="480"/>
        <w:rPr>
          <w:rFonts w:ascii="宋体" w:eastAsia="宋体" w:hAnsi="宋体" w:hint="eastAsia"/>
          <w:sz w:val="24"/>
          <w:szCs w:val="24"/>
        </w:rPr>
      </w:pPr>
      <w:r w:rsidRPr="00FA118F">
        <w:rPr>
          <w:rFonts w:ascii="宋体" w:eastAsia="宋体" w:hAnsi="宋体" w:hint="eastAsia"/>
          <w:sz w:val="24"/>
          <w:szCs w:val="24"/>
        </w:rPr>
        <w:t>生师比问题。随着招生规模的扩大，教学班规模也逐渐扩大，存在学生人数多、教师人数少的情况，生师比大。</w:t>
      </w:r>
    </w:p>
    <w:p w14:paraId="47D354C3" w14:textId="77777777" w:rsidR="003715A2" w:rsidRPr="00FA118F" w:rsidRDefault="003715A2" w:rsidP="003715A2">
      <w:pPr>
        <w:spacing w:line="360" w:lineRule="auto"/>
        <w:rPr>
          <w:rFonts w:ascii="宋体" w:eastAsia="宋体" w:hAnsi="宋体" w:hint="eastAsia"/>
          <w:sz w:val="24"/>
          <w:szCs w:val="24"/>
        </w:rPr>
      </w:pPr>
      <w:r w:rsidRPr="00FA118F">
        <w:rPr>
          <w:rFonts w:ascii="宋体" w:eastAsia="宋体" w:hAnsi="宋体" w:hint="eastAsia"/>
          <w:sz w:val="24"/>
          <w:szCs w:val="24"/>
        </w:rPr>
        <w:t>六、下一年建设计划</w:t>
      </w:r>
    </w:p>
    <w:p w14:paraId="1167A3B8" w14:textId="77777777" w:rsidR="003715A2" w:rsidRPr="00FA118F" w:rsidRDefault="003715A2" w:rsidP="003715A2">
      <w:pPr>
        <w:spacing w:line="360" w:lineRule="auto"/>
        <w:ind w:firstLineChars="200" w:firstLine="480"/>
        <w:rPr>
          <w:rFonts w:ascii="宋体" w:eastAsia="宋体" w:hAnsi="宋体" w:hint="eastAsia"/>
          <w:sz w:val="24"/>
          <w:szCs w:val="24"/>
        </w:rPr>
      </w:pPr>
      <w:r w:rsidRPr="00FA118F">
        <w:rPr>
          <w:rFonts w:ascii="宋体" w:eastAsia="宋体" w:hAnsi="宋体" w:hint="eastAsia"/>
          <w:sz w:val="24"/>
          <w:szCs w:val="24"/>
        </w:rPr>
        <w:t>按照学校学位办的通知和要求，继续做好</w:t>
      </w:r>
      <w:r w:rsidRPr="00FA118F">
        <w:rPr>
          <w:rFonts w:ascii="宋体" w:eastAsia="宋体" w:hAnsi="宋体"/>
          <w:sz w:val="24"/>
          <w:szCs w:val="24"/>
        </w:rPr>
        <w:t>2020-2025年学位点周期性合格评估</w:t>
      </w:r>
      <w:r w:rsidRPr="00FA118F">
        <w:rPr>
          <w:rFonts w:ascii="宋体" w:eastAsia="宋体" w:hAnsi="宋体" w:hint="eastAsia"/>
          <w:sz w:val="24"/>
          <w:szCs w:val="24"/>
        </w:rPr>
        <w:t>2</w:t>
      </w:r>
      <w:r w:rsidRPr="00FA118F">
        <w:rPr>
          <w:rFonts w:ascii="宋体" w:eastAsia="宋体" w:hAnsi="宋体"/>
          <w:sz w:val="24"/>
          <w:szCs w:val="24"/>
        </w:rPr>
        <w:t>024</w:t>
      </w:r>
      <w:r w:rsidRPr="00FA118F">
        <w:rPr>
          <w:rFonts w:ascii="宋体" w:eastAsia="宋体" w:hAnsi="宋体" w:hint="eastAsia"/>
          <w:sz w:val="24"/>
          <w:szCs w:val="24"/>
        </w:rPr>
        <w:t>年的工作。</w:t>
      </w:r>
    </w:p>
    <w:p w14:paraId="37C4D5C2" w14:textId="77777777" w:rsidR="003715A2" w:rsidRDefault="003715A2" w:rsidP="00422347">
      <w:pPr>
        <w:spacing w:line="360" w:lineRule="auto"/>
        <w:rPr>
          <w:rFonts w:ascii="仿宋_gb2312" w:eastAsia="仿宋_gb2312" w:hAnsi="微软雅黑" w:cs="宋体" w:hint="eastAsia"/>
          <w:color w:val="171717"/>
          <w:kern w:val="0"/>
          <w:sz w:val="29"/>
          <w:szCs w:val="29"/>
        </w:rPr>
      </w:pPr>
    </w:p>
    <w:p w14:paraId="354BD410" w14:textId="77777777" w:rsidR="003715A2" w:rsidRDefault="003715A2" w:rsidP="00422347">
      <w:pPr>
        <w:spacing w:line="360" w:lineRule="auto"/>
        <w:rPr>
          <w:rFonts w:ascii="仿宋_gb2312" w:eastAsia="仿宋_gb2312" w:hAnsi="微软雅黑" w:cs="宋体" w:hint="eastAsia"/>
          <w:color w:val="171717"/>
          <w:kern w:val="0"/>
          <w:sz w:val="29"/>
          <w:szCs w:val="29"/>
        </w:rPr>
      </w:pPr>
    </w:p>
    <w:p w14:paraId="322E59D1" w14:textId="77777777" w:rsidR="003715A2" w:rsidRDefault="003715A2" w:rsidP="00422347">
      <w:pPr>
        <w:spacing w:line="360" w:lineRule="auto"/>
        <w:rPr>
          <w:rFonts w:ascii="仿宋_gb2312" w:eastAsia="仿宋_gb2312" w:hAnsi="微软雅黑" w:cs="宋体" w:hint="eastAsia"/>
          <w:color w:val="171717"/>
          <w:kern w:val="0"/>
          <w:sz w:val="29"/>
          <w:szCs w:val="29"/>
        </w:rPr>
      </w:pPr>
    </w:p>
    <w:p w14:paraId="0BE7A571" w14:textId="77777777" w:rsidR="003715A2" w:rsidRDefault="003715A2" w:rsidP="00422347">
      <w:pPr>
        <w:spacing w:line="360" w:lineRule="auto"/>
        <w:rPr>
          <w:rFonts w:ascii="仿宋_gb2312" w:eastAsia="仿宋_gb2312" w:hAnsi="微软雅黑" w:cs="宋体" w:hint="eastAsia"/>
          <w:color w:val="171717"/>
          <w:kern w:val="0"/>
          <w:sz w:val="29"/>
          <w:szCs w:val="29"/>
        </w:rPr>
      </w:pPr>
    </w:p>
    <w:p w14:paraId="4CEF8C55" w14:textId="77777777" w:rsidR="003715A2" w:rsidRDefault="003715A2" w:rsidP="00422347">
      <w:pPr>
        <w:spacing w:line="360" w:lineRule="auto"/>
        <w:rPr>
          <w:rFonts w:ascii="仿宋_gb2312" w:eastAsia="仿宋_gb2312" w:hAnsi="微软雅黑" w:cs="宋体" w:hint="eastAsia"/>
          <w:color w:val="171717"/>
          <w:kern w:val="0"/>
          <w:sz w:val="29"/>
          <w:szCs w:val="29"/>
        </w:rPr>
      </w:pPr>
    </w:p>
    <w:sectPr w:rsidR="003715A2" w:rsidSect="000D6D11">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8F8C911" w14:textId="77777777" w:rsidR="00E52883" w:rsidRDefault="00E52883" w:rsidP="00BF5B53">
      <w:r>
        <w:separator/>
      </w:r>
    </w:p>
  </w:endnote>
  <w:endnote w:type="continuationSeparator" w:id="0">
    <w:p w14:paraId="5CA5EF06" w14:textId="77777777" w:rsidR="00E52883" w:rsidRDefault="00E52883" w:rsidP="00BF5B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仿宋_gb2312">
    <w:altName w:val="宋体"/>
    <w:charset w:val="86"/>
    <w:family w:val="modern"/>
    <w:pitch w:val="default"/>
    <w:sig w:usb0="00000000" w:usb1="00000000" w:usb2="00000010" w:usb3="00000000" w:csb0="00040000" w:csb1="00000000"/>
  </w:font>
  <w:font w:name="微软雅黑">
    <w:panose1 w:val="020B0503020204020204"/>
    <w:charset w:val="86"/>
    <w:family w:val="swiss"/>
    <w:pitch w:val="variable"/>
    <w:sig w:usb0="80000287" w:usb1="2ACF3C50" w:usb2="00000016" w:usb3="00000000" w:csb0="0004001F" w:csb1="00000000"/>
  </w:font>
  <w:font w:name="方正小标宋简体">
    <w:altName w:val="微软雅黑"/>
    <w:charset w:val="86"/>
    <w:family w:val="auto"/>
    <w:pitch w:val="default"/>
    <w:sig w:usb0="00000000" w:usb1="00000000" w:usb2="00000000" w:usb3="00000000" w:csb0="00040000" w:csb1="00000000"/>
  </w:font>
  <w:font w:name="楷体">
    <w:panose1 w:val="02010609060101010101"/>
    <w:charset w:val="86"/>
    <w:family w:val="modern"/>
    <w:pitch w:val="fixed"/>
    <w:sig w:usb0="800002BF" w:usb1="38CF7CFA" w:usb2="00000016" w:usb3="00000000" w:csb0="00040001" w:csb1="00000000"/>
  </w:font>
  <w:font w:name="楷体_GB2312">
    <w:altName w:val="楷体"/>
    <w:charset w:val="86"/>
    <w:family w:val="modern"/>
    <w:pitch w:val="default"/>
    <w:sig w:usb0="00000000" w:usb1="00000000" w:usb2="00000010" w:usb3="00000000" w:csb0="0004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8801051"/>
      <w:docPartObj>
        <w:docPartGallery w:val="AutoText"/>
      </w:docPartObj>
    </w:sdtPr>
    <w:sdtContent>
      <w:p w14:paraId="167A70A3" w14:textId="77777777" w:rsidR="005F1C7B" w:rsidRDefault="00366902">
        <w:pPr>
          <w:pStyle w:val="a3"/>
          <w:jc w:val="center"/>
        </w:pPr>
        <w:r>
          <w:fldChar w:fldCharType="begin"/>
        </w:r>
        <w:r w:rsidR="00E16822">
          <w:instrText xml:space="preserve"> PAGE   \* MERGEFORMAT </w:instrText>
        </w:r>
        <w:r>
          <w:fldChar w:fldCharType="separate"/>
        </w:r>
        <w:r w:rsidR="00267D0C" w:rsidRPr="00267D0C">
          <w:rPr>
            <w:noProof/>
            <w:lang w:val="zh-CN"/>
          </w:rPr>
          <w:t>4</w:t>
        </w:r>
        <w:r>
          <w:rPr>
            <w:lang w:val="zh-CN"/>
          </w:rPr>
          <w:fldChar w:fldCharType="end"/>
        </w:r>
      </w:p>
    </w:sdtContent>
  </w:sdt>
  <w:p w14:paraId="723FD1F6" w14:textId="77777777" w:rsidR="005F1C7B" w:rsidRDefault="005F1C7B">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99252CC" w14:textId="77777777" w:rsidR="00E52883" w:rsidRDefault="00E52883" w:rsidP="00BF5B53">
      <w:r>
        <w:separator/>
      </w:r>
    </w:p>
  </w:footnote>
  <w:footnote w:type="continuationSeparator" w:id="0">
    <w:p w14:paraId="0595CDD2" w14:textId="77777777" w:rsidR="00E52883" w:rsidRDefault="00E52883" w:rsidP="00BF5B5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B524BB"/>
    <w:multiLevelType w:val="hybridMultilevel"/>
    <w:tmpl w:val="2BCC7EDA"/>
    <w:lvl w:ilvl="0" w:tplc="A00EE3E4">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46016409"/>
    <w:multiLevelType w:val="hybridMultilevel"/>
    <w:tmpl w:val="B91ABB58"/>
    <w:lvl w:ilvl="0" w:tplc="6C5C7924">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465567CD"/>
    <w:multiLevelType w:val="hybridMultilevel"/>
    <w:tmpl w:val="2A84735A"/>
    <w:lvl w:ilvl="0" w:tplc="7AE4ED74">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16cid:durableId="207687697">
    <w:abstractNumId w:val="2"/>
  </w:num>
  <w:num w:numId="2" w16cid:durableId="636761297">
    <w:abstractNumId w:val="0"/>
  </w:num>
  <w:num w:numId="3" w16cid:durableId="81633552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59DB"/>
    <w:rsid w:val="00007832"/>
    <w:rsid w:val="00041CEB"/>
    <w:rsid w:val="0009557C"/>
    <w:rsid w:val="000B4F9D"/>
    <w:rsid w:val="000D2F6F"/>
    <w:rsid w:val="000D6D11"/>
    <w:rsid w:val="001004F8"/>
    <w:rsid w:val="00117C8F"/>
    <w:rsid w:val="00123C9D"/>
    <w:rsid w:val="00131F08"/>
    <w:rsid w:val="001923A4"/>
    <w:rsid w:val="001B0A3A"/>
    <w:rsid w:val="001C2850"/>
    <w:rsid w:val="001F77DE"/>
    <w:rsid w:val="00204DCC"/>
    <w:rsid w:val="00205817"/>
    <w:rsid w:val="002136DD"/>
    <w:rsid w:val="002266E7"/>
    <w:rsid w:val="00234F5B"/>
    <w:rsid w:val="0026171A"/>
    <w:rsid w:val="00267D0C"/>
    <w:rsid w:val="0027101E"/>
    <w:rsid w:val="002755D7"/>
    <w:rsid w:val="002821D9"/>
    <w:rsid w:val="002A604E"/>
    <w:rsid w:val="002B5048"/>
    <w:rsid w:val="002B7EB9"/>
    <w:rsid w:val="002C3200"/>
    <w:rsid w:val="002C3621"/>
    <w:rsid w:val="002D4ED2"/>
    <w:rsid w:val="002E1E83"/>
    <w:rsid w:val="002E5A66"/>
    <w:rsid w:val="00305A75"/>
    <w:rsid w:val="003208CF"/>
    <w:rsid w:val="003339A6"/>
    <w:rsid w:val="00336CA3"/>
    <w:rsid w:val="00366902"/>
    <w:rsid w:val="003715A2"/>
    <w:rsid w:val="003A101A"/>
    <w:rsid w:val="003B4C6B"/>
    <w:rsid w:val="003C2901"/>
    <w:rsid w:val="003E356C"/>
    <w:rsid w:val="00412328"/>
    <w:rsid w:val="004159DB"/>
    <w:rsid w:val="00416951"/>
    <w:rsid w:val="00422347"/>
    <w:rsid w:val="00425437"/>
    <w:rsid w:val="00453B32"/>
    <w:rsid w:val="00476AB6"/>
    <w:rsid w:val="004873F3"/>
    <w:rsid w:val="004C6B87"/>
    <w:rsid w:val="004D121E"/>
    <w:rsid w:val="004E2395"/>
    <w:rsid w:val="004F7D3A"/>
    <w:rsid w:val="00501DB7"/>
    <w:rsid w:val="005136CF"/>
    <w:rsid w:val="00527EEC"/>
    <w:rsid w:val="00540D1E"/>
    <w:rsid w:val="00541C2E"/>
    <w:rsid w:val="00554BE2"/>
    <w:rsid w:val="00555F8D"/>
    <w:rsid w:val="00556708"/>
    <w:rsid w:val="00564206"/>
    <w:rsid w:val="00564EC3"/>
    <w:rsid w:val="00581B84"/>
    <w:rsid w:val="005831ED"/>
    <w:rsid w:val="005F1C7B"/>
    <w:rsid w:val="00620E99"/>
    <w:rsid w:val="00630091"/>
    <w:rsid w:val="0066455A"/>
    <w:rsid w:val="006D0E7C"/>
    <w:rsid w:val="006D7157"/>
    <w:rsid w:val="006E031A"/>
    <w:rsid w:val="00711128"/>
    <w:rsid w:val="00711E09"/>
    <w:rsid w:val="00721D3F"/>
    <w:rsid w:val="007370A2"/>
    <w:rsid w:val="00737B70"/>
    <w:rsid w:val="007605F4"/>
    <w:rsid w:val="007942B9"/>
    <w:rsid w:val="007D5EFB"/>
    <w:rsid w:val="007F1C98"/>
    <w:rsid w:val="00813994"/>
    <w:rsid w:val="008669A7"/>
    <w:rsid w:val="0088415F"/>
    <w:rsid w:val="008B68B7"/>
    <w:rsid w:val="008C057B"/>
    <w:rsid w:val="008E29FA"/>
    <w:rsid w:val="008E4034"/>
    <w:rsid w:val="0091004F"/>
    <w:rsid w:val="00915E55"/>
    <w:rsid w:val="00924C29"/>
    <w:rsid w:val="00945187"/>
    <w:rsid w:val="00955142"/>
    <w:rsid w:val="0095735C"/>
    <w:rsid w:val="009615EB"/>
    <w:rsid w:val="009B46E4"/>
    <w:rsid w:val="009D1B08"/>
    <w:rsid w:val="009D7EDF"/>
    <w:rsid w:val="009E58C9"/>
    <w:rsid w:val="00A06005"/>
    <w:rsid w:val="00A22050"/>
    <w:rsid w:val="00A45DC1"/>
    <w:rsid w:val="00A501AC"/>
    <w:rsid w:val="00A6630B"/>
    <w:rsid w:val="00A70685"/>
    <w:rsid w:val="00A95500"/>
    <w:rsid w:val="00A961B9"/>
    <w:rsid w:val="00AB7898"/>
    <w:rsid w:val="00B0717D"/>
    <w:rsid w:val="00B23E10"/>
    <w:rsid w:val="00B31361"/>
    <w:rsid w:val="00B37D0C"/>
    <w:rsid w:val="00B44154"/>
    <w:rsid w:val="00B80408"/>
    <w:rsid w:val="00BC1DD7"/>
    <w:rsid w:val="00BD35AE"/>
    <w:rsid w:val="00BF1476"/>
    <w:rsid w:val="00BF5B53"/>
    <w:rsid w:val="00C239FD"/>
    <w:rsid w:val="00C65CBE"/>
    <w:rsid w:val="00C72CCE"/>
    <w:rsid w:val="00C75F33"/>
    <w:rsid w:val="00C83772"/>
    <w:rsid w:val="00C90CAC"/>
    <w:rsid w:val="00CC5FFC"/>
    <w:rsid w:val="00CD6501"/>
    <w:rsid w:val="00CE11BB"/>
    <w:rsid w:val="00CE53DD"/>
    <w:rsid w:val="00CF4205"/>
    <w:rsid w:val="00D0568D"/>
    <w:rsid w:val="00D23366"/>
    <w:rsid w:val="00D2549A"/>
    <w:rsid w:val="00D32424"/>
    <w:rsid w:val="00D632D6"/>
    <w:rsid w:val="00D64CD7"/>
    <w:rsid w:val="00D82B73"/>
    <w:rsid w:val="00D877AD"/>
    <w:rsid w:val="00D87BF1"/>
    <w:rsid w:val="00D90D11"/>
    <w:rsid w:val="00D9734E"/>
    <w:rsid w:val="00DA058D"/>
    <w:rsid w:val="00DB5099"/>
    <w:rsid w:val="00E13C29"/>
    <w:rsid w:val="00E16822"/>
    <w:rsid w:val="00E34B51"/>
    <w:rsid w:val="00E439DF"/>
    <w:rsid w:val="00E52883"/>
    <w:rsid w:val="00E959A6"/>
    <w:rsid w:val="00EB505A"/>
    <w:rsid w:val="00EC76E5"/>
    <w:rsid w:val="00ED2851"/>
    <w:rsid w:val="00ED309B"/>
    <w:rsid w:val="00EF0314"/>
    <w:rsid w:val="00F051CE"/>
    <w:rsid w:val="00F24C1F"/>
    <w:rsid w:val="00F25AEF"/>
    <w:rsid w:val="00F4749E"/>
    <w:rsid w:val="00F53FCE"/>
    <w:rsid w:val="00F56B2B"/>
    <w:rsid w:val="00F748E4"/>
    <w:rsid w:val="00FC66FD"/>
    <w:rsid w:val="00FE02DD"/>
    <w:rsid w:val="00FF51A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8F99D5D"/>
  <w15:docId w15:val="{9262A19A-5BF2-41BA-BBE4-29A3AD3351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D6D1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rsid w:val="00B80408"/>
    <w:pPr>
      <w:tabs>
        <w:tab w:val="center" w:pos="4153"/>
        <w:tab w:val="right" w:pos="8306"/>
      </w:tabs>
      <w:snapToGrid w:val="0"/>
      <w:jc w:val="left"/>
    </w:pPr>
    <w:rPr>
      <w:sz w:val="18"/>
      <w:szCs w:val="18"/>
    </w:rPr>
  </w:style>
  <w:style w:type="character" w:customStyle="1" w:styleId="a4">
    <w:name w:val="页脚 字符"/>
    <w:basedOn w:val="a0"/>
    <w:link w:val="a3"/>
    <w:uiPriority w:val="99"/>
    <w:qFormat/>
    <w:rsid w:val="00B80408"/>
    <w:rPr>
      <w:sz w:val="18"/>
      <w:szCs w:val="18"/>
    </w:rPr>
  </w:style>
  <w:style w:type="paragraph" w:styleId="a5">
    <w:name w:val="Normal (Web)"/>
    <w:basedOn w:val="a"/>
    <w:qFormat/>
    <w:rsid w:val="00B80408"/>
    <w:pPr>
      <w:widowControl/>
      <w:jc w:val="left"/>
    </w:pPr>
    <w:rPr>
      <w:rFonts w:ascii="宋体" w:eastAsia="宋体" w:hAnsi="宋体" w:cs="宋体"/>
      <w:kern w:val="0"/>
      <w:sz w:val="24"/>
      <w:szCs w:val="24"/>
    </w:rPr>
  </w:style>
  <w:style w:type="paragraph" w:styleId="a6">
    <w:name w:val="header"/>
    <w:basedOn w:val="a"/>
    <w:link w:val="a7"/>
    <w:uiPriority w:val="99"/>
    <w:unhideWhenUsed/>
    <w:rsid w:val="00C65CBE"/>
    <w:pPr>
      <w:pBdr>
        <w:bottom w:val="single" w:sz="6" w:space="1" w:color="auto"/>
      </w:pBdr>
      <w:tabs>
        <w:tab w:val="center" w:pos="4153"/>
        <w:tab w:val="right" w:pos="8306"/>
      </w:tabs>
      <w:snapToGrid w:val="0"/>
      <w:jc w:val="center"/>
    </w:pPr>
    <w:rPr>
      <w:sz w:val="18"/>
      <w:szCs w:val="18"/>
    </w:rPr>
  </w:style>
  <w:style w:type="character" w:customStyle="1" w:styleId="a7">
    <w:name w:val="页眉 字符"/>
    <w:basedOn w:val="a0"/>
    <w:link w:val="a6"/>
    <w:uiPriority w:val="99"/>
    <w:rsid w:val="00C65CBE"/>
    <w:rPr>
      <w:sz w:val="18"/>
      <w:szCs w:val="18"/>
    </w:rPr>
  </w:style>
  <w:style w:type="table" w:styleId="a8">
    <w:name w:val="Table Grid"/>
    <w:basedOn w:val="a1"/>
    <w:uiPriority w:val="39"/>
    <w:qFormat/>
    <w:rsid w:val="002755D7"/>
    <w:pPr>
      <w:widowControl w:val="0"/>
      <w:jc w:val="both"/>
    </w:pPr>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List Paragraph"/>
    <w:basedOn w:val="a"/>
    <w:uiPriority w:val="34"/>
    <w:qFormat/>
    <w:rsid w:val="002755D7"/>
    <w:pPr>
      <w:ind w:firstLineChars="200" w:firstLine="420"/>
    </w:pPr>
  </w:style>
  <w:style w:type="character" w:styleId="aa">
    <w:name w:val="Hyperlink"/>
    <w:basedOn w:val="a0"/>
    <w:uiPriority w:val="99"/>
    <w:semiHidden/>
    <w:unhideWhenUsed/>
    <w:rsid w:val="002755D7"/>
    <w:rPr>
      <w:color w:val="0000FF"/>
      <w:u w:val="single"/>
    </w:rPr>
  </w:style>
  <w:style w:type="paragraph" w:customStyle="1" w:styleId="1">
    <w:name w:val="列表段落1"/>
    <w:basedOn w:val="a"/>
    <w:uiPriority w:val="99"/>
    <w:qFormat/>
    <w:rsid w:val="003715A2"/>
    <w:pPr>
      <w:widowControl/>
      <w:ind w:firstLineChars="200" w:firstLine="420"/>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470</Words>
  <Characters>2685</Characters>
  <Application>Microsoft Office Word</Application>
  <DocSecurity>0</DocSecurity>
  <Lines>22</Lines>
  <Paragraphs>6</Paragraphs>
  <ScaleCrop>false</ScaleCrop>
  <Company/>
  <LinksUpToDate>false</LinksUpToDate>
  <CharactersWithSpaces>3149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王东</dc:creator>
  <cp:lastModifiedBy>王东</cp:lastModifiedBy>
  <cp:revision>4</cp:revision>
  <dcterms:created xsi:type="dcterms:W3CDTF">2025-03-14T01:23:00Z</dcterms:created>
  <dcterms:modified xsi:type="dcterms:W3CDTF">2025-03-14T01:43:00Z</dcterms:modified>
</cp:coreProperties>
</file>