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22CB311" w14:textId="77777777" w:rsidR="00D1655B" w:rsidRDefault="00D1655B" w:rsidP="00422347">
      <w:pPr>
        <w:spacing w:line="360" w:lineRule="auto"/>
        <w:rPr>
          <w:rFonts w:ascii="仿宋_gb2312" w:eastAsia="仿宋_gb2312" w:hAnsi="微软雅黑" w:cs="宋体" w:hint="eastAsia"/>
          <w:color w:val="171717"/>
          <w:kern w:val="0"/>
          <w:sz w:val="29"/>
          <w:szCs w:val="29"/>
        </w:rPr>
      </w:pPr>
    </w:p>
    <w:p w14:paraId="4F4F6544" w14:textId="77777777" w:rsidR="00D1655B" w:rsidRDefault="00D1655B" w:rsidP="00D1655B">
      <w:pPr>
        <w:spacing w:afterLines="50" w:after="156" w:line="560" w:lineRule="exact"/>
        <w:jc w:val="center"/>
        <w:rPr>
          <w:rFonts w:ascii="方正小标宋简体" w:eastAsia="方正小标宋简体" w:hAnsi="宋体" w:hint="eastAsia"/>
          <w:b/>
          <w:sz w:val="52"/>
          <w:szCs w:val="52"/>
        </w:rPr>
      </w:pPr>
      <w:r>
        <w:rPr>
          <w:rFonts w:ascii="方正小标宋简体" w:eastAsia="方正小标宋简体" w:hAnsi="宋体" w:hint="eastAsia"/>
          <w:b/>
          <w:sz w:val="52"/>
          <w:szCs w:val="52"/>
        </w:rPr>
        <w:t>学位授权点建设年度报告</w:t>
      </w:r>
    </w:p>
    <w:p w14:paraId="33ECBF37" w14:textId="72937FEF" w:rsidR="00D1655B" w:rsidRDefault="00D1655B" w:rsidP="00D1655B">
      <w:pPr>
        <w:spacing w:afterLines="50" w:after="156" w:line="560" w:lineRule="exact"/>
        <w:jc w:val="center"/>
        <w:rPr>
          <w:rFonts w:ascii="方正小标宋简体" w:eastAsia="方正小标宋简体" w:hAnsi="宋体" w:hint="eastAsia"/>
          <w:b/>
          <w:sz w:val="52"/>
          <w:szCs w:val="52"/>
        </w:rPr>
      </w:pPr>
      <w:r>
        <w:rPr>
          <w:rFonts w:ascii="方正小标宋简体" w:eastAsia="方正小标宋简体" w:hAnsi="宋体" w:hint="eastAsia"/>
          <w:b/>
          <w:sz w:val="52"/>
          <w:szCs w:val="52"/>
        </w:rPr>
        <w:t>（</w:t>
      </w:r>
      <w:r>
        <w:rPr>
          <w:rFonts w:ascii="楷体" w:eastAsia="楷体" w:hAnsi="楷体" w:cs="楷体" w:hint="eastAsia"/>
          <w:bCs/>
          <w:sz w:val="32"/>
          <w:szCs w:val="32"/>
        </w:rPr>
        <w:t>2</w:t>
      </w:r>
      <w:r>
        <w:rPr>
          <w:rFonts w:ascii="楷体" w:eastAsia="楷体" w:hAnsi="楷体" w:cs="楷体"/>
          <w:bCs/>
          <w:sz w:val="32"/>
          <w:szCs w:val="32"/>
        </w:rPr>
        <w:t>02</w:t>
      </w:r>
      <w:r>
        <w:rPr>
          <w:rFonts w:ascii="楷体" w:eastAsia="楷体" w:hAnsi="楷体" w:cs="楷体" w:hint="eastAsia"/>
          <w:bCs/>
          <w:sz w:val="32"/>
          <w:szCs w:val="32"/>
        </w:rPr>
        <w:t>4年</w:t>
      </w:r>
      <w:r>
        <w:rPr>
          <w:rFonts w:ascii="方正小标宋简体" w:eastAsia="方正小标宋简体" w:hAnsi="宋体" w:hint="eastAsia"/>
          <w:b/>
          <w:sz w:val="52"/>
          <w:szCs w:val="52"/>
        </w:rPr>
        <w:t>）</w:t>
      </w:r>
    </w:p>
    <w:p w14:paraId="1C706ED5" w14:textId="77777777" w:rsidR="00D1655B" w:rsidRDefault="00D1655B" w:rsidP="00D1655B">
      <w:pPr>
        <w:spacing w:afterLines="50" w:after="156" w:line="560" w:lineRule="exact"/>
        <w:jc w:val="center"/>
        <w:rPr>
          <w:rFonts w:ascii="方正小标宋简体" w:eastAsia="方正小标宋简体" w:hAnsi="宋体" w:hint="eastAsia"/>
          <w:b/>
          <w:sz w:val="44"/>
          <w:szCs w:val="44"/>
        </w:rPr>
      </w:pPr>
    </w:p>
    <w:p w14:paraId="2058B0A8" w14:textId="77777777" w:rsidR="00D1655B" w:rsidRDefault="00D1655B" w:rsidP="00D1655B">
      <w:pPr>
        <w:spacing w:afterLines="50" w:after="156" w:line="560" w:lineRule="exact"/>
        <w:jc w:val="center"/>
        <w:rPr>
          <w:rFonts w:ascii="方正小标宋简体" w:eastAsia="方正小标宋简体" w:hAnsi="宋体" w:hint="eastAsia"/>
          <w:b/>
          <w:sz w:val="44"/>
          <w:szCs w:val="44"/>
        </w:rPr>
      </w:pPr>
    </w:p>
    <w:p w14:paraId="057DD741" w14:textId="77777777" w:rsidR="00D1655B" w:rsidRDefault="00D1655B" w:rsidP="00D1655B">
      <w:pPr>
        <w:spacing w:afterLines="50" w:after="156" w:line="560" w:lineRule="exact"/>
        <w:jc w:val="center"/>
        <w:rPr>
          <w:rFonts w:ascii="方正小标宋简体" w:eastAsia="方正小标宋简体" w:hAnsi="宋体" w:hint="eastAsia"/>
          <w:b/>
          <w:sz w:val="44"/>
          <w:szCs w:val="44"/>
        </w:rPr>
      </w:pPr>
    </w:p>
    <w:tbl>
      <w:tblPr>
        <w:tblW w:w="0" w:type="auto"/>
        <w:tblInd w:w="1728" w:type="dxa"/>
        <w:tblBorders>
          <w:insideV w:val="single" w:sz="4" w:space="0" w:color="auto"/>
        </w:tblBorders>
        <w:tblLook w:val="04A0" w:firstRow="1" w:lastRow="0" w:firstColumn="1" w:lastColumn="0" w:noHBand="0" w:noVBand="1"/>
      </w:tblPr>
      <w:tblGrid>
        <w:gridCol w:w="2160"/>
        <w:gridCol w:w="2880"/>
      </w:tblGrid>
      <w:tr w:rsidR="00D1655B" w14:paraId="58821063" w14:textId="77777777" w:rsidTr="0083150E">
        <w:tc>
          <w:tcPr>
            <w:tcW w:w="2160" w:type="dxa"/>
            <w:vMerge w:val="restart"/>
            <w:vAlign w:val="center"/>
          </w:tcPr>
          <w:p w14:paraId="47B79142" w14:textId="77777777" w:rsidR="00D1655B" w:rsidRDefault="00D1655B" w:rsidP="0083150E">
            <w:pPr>
              <w:spacing w:line="200" w:lineRule="atLeast"/>
              <w:jc w:val="distribute"/>
              <w:rPr>
                <w:rFonts w:eastAsia="楷体_GB2312"/>
                <w:b/>
                <w:sz w:val="30"/>
                <w:szCs w:val="30"/>
              </w:rPr>
            </w:pPr>
            <w:r>
              <w:rPr>
                <w:rFonts w:eastAsia="楷体_GB2312" w:hint="eastAsia"/>
                <w:b/>
                <w:sz w:val="30"/>
                <w:szCs w:val="30"/>
              </w:rPr>
              <w:t>学位授予单位</w:t>
            </w:r>
          </w:p>
        </w:tc>
        <w:tc>
          <w:tcPr>
            <w:tcW w:w="2880" w:type="dxa"/>
            <w:tcBorders>
              <w:bottom w:val="single" w:sz="4" w:space="0" w:color="auto"/>
            </w:tcBorders>
            <w:vAlign w:val="center"/>
          </w:tcPr>
          <w:p w14:paraId="684C771A" w14:textId="77777777" w:rsidR="00D1655B" w:rsidRDefault="00D1655B" w:rsidP="0083150E">
            <w:pPr>
              <w:rPr>
                <w:rFonts w:eastAsia="楷体_GB2312"/>
                <w:b/>
                <w:sz w:val="30"/>
                <w:szCs w:val="30"/>
              </w:rPr>
            </w:pPr>
            <w:r>
              <w:rPr>
                <w:rFonts w:eastAsia="楷体_GB2312"/>
                <w:b/>
                <w:sz w:val="30"/>
                <w:szCs w:val="30"/>
              </w:rPr>
              <w:t>名称：</w:t>
            </w:r>
            <w:r>
              <w:rPr>
                <w:rFonts w:eastAsia="楷体_GB2312" w:hint="eastAsia"/>
                <w:b/>
                <w:sz w:val="30"/>
                <w:szCs w:val="30"/>
              </w:rPr>
              <w:t>暨南大学</w:t>
            </w:r>
          </w:p>
        </w:tc>
      </w:tr>
      <w:tr w:rsidR="00D1655B" w14:paraId="1F5B92D8" w14:textId="77777777" w:rsidTr="0083150E">
        <w:tc>
          <w:tcPr>
            <w:tcW w:w="2160" w:type="dxa"/>
            <w:vMerge/>
          </w:tcPr>
          <w:p w14:paraId="10BB8E0B" w14:textId="77777777" w:rsidR="00D1655B" w:rsidRDefault="00D1655B" w:rsidP="0083150E">
            <w:pPr>
              <w:jc w:val="center"/>
              <w:rPr>
                <w:rFonts w:eastAsia="楷体_GB2312"/>
                <w:b/>
                <w:sz w:val="30"/>
                <w:szCs w:val="30"/>
              </w:rPr>
            </w:pPr>
          </w:p>
        </w:tc>
        <w:tc>
          <w:tcPr>
            <w:tcW w:w="2880" w:type="dxa"/>
            <w:tcBorders>
              <w:top w:val="single" w:sz="4" w:space="0" w:color="auto"/>
            </w:tcBorders>
            <w:vAlign w:val="center"/>
          </w:tcPr>
          <w:p w14:paraId="0644FAF1" w14:textId="77777777" w:rsidR="00D1655B" w:rsidRDefault="00D1655B" w:rsidP="0083150E">
            <w:pPr>
              <w:rPr>
                <w:rFonts w:eastAsia="楷体_GB2312"/>
                <w:b/>
                <w:sz w:val="30"/>
                <w:szCs w:val="30"/>
              </w:rPr>
            </w:pPr>
            <w:r>
              <w:rPr>
                <w:rFonts w:eastAsia="楷体_GB2312"/>
                <w:b/>
                <w:sz w:val="30"/>
                <w:szCs w:val="30"/>
              </w:rPr>
              <w:t>代码：</w:t>
            </w:r>
            <w:r>
              <w:rPr>
                <w:rFonts w:eastAsia="楷体_GB2312" w:hint="eastAsia"/>
                <w:b/>
                <w:sz w:val="30"/>
                <w:szCs w:val="30"/>
              </w:rPr>
              <w:t>10559</w:t>
            </w:r>
          </w:p>
        </w:tc>
      </w:tr>
    </w:tbl>
    <w:p w14:paraId="171D3127" w14:textId="77777777" w:rsidR="00D1655B" w:rsidRDefault="00D1655B" w:rsidP="00D1655B">
      <w:pPr>
        <w:spacing w:line="720" w:lineRule="auto"/>
        <w:jc w:val="center"/>
        <w:rPr>
          <w:rFonts w:eastAsia="楷体_GB2312"/>
          <w:b/>
          <w:sz w:val="30"/>
          <w:szCs w:val="30"/>
        </w:rPr>
      </w:pPr>
    </w:p>
    <w:tbl>
      <w:tblPr>
        <w:tblW w:w="0" w:type="auto"/>
        <w:tblInd w:w="1728" w:type="dxa"/>
        <w:tblBorders>
          <w:insideV w:val="single" w:sz="4" w:space="0" w:color="auto"/>
        </w:tblBorders>
        <w:tblLook w:val="04A0" w:firstRow="1" w:lastRow="0" w:firstColumn="1" w:lastColumn="0" w:noHBand="0" w:noVBand="1"/>
      </w:tblPr>
      <w:tblGrid>
        <w:gridCol w:w="2160"/>
        <w:gridCol w:w="2880"/>
      </w:tblGrid>
      <w:tr w:rsidR="00D1655B" w14:paraId="306492C5" w14:textId="77777777" w:rsidTr="0083150E">
        <w:tc>
          <w:tcPr>
            <w:tcW w:w="2160" w:type="dxa"/>
            <w:vMerge w:val="restart"/>
            <w:vAlign w:val="center"/>
          </w:tcPr>
          <w:p w14:paraId="55F35FFC" w14:textId="77777777" w:rsidR="00D1655B" w:rsidRDefault="00D1655B" w:rsidP="0083150E">
            <w:pPr>
              <w:jc w:val="distribute"/>
              <w:rPr>
                <w:rFonts w:eastAsia="楷体_GB2312"/>
                <w:b/>
                <w:sz w:val="30"/>
                <w:szCs w:val="30"/>
              </w:rPr>
            </w:pPr>
            <w:r>
              <w:rPr>
                <w:rFonts w:eastAsia="楷体_GB2312" w:hint="eastAsia"/>
                <w:b/>
                <w:sz w:val="30"/>
                <w:szCs w:val="30"/>
              </w:rPr>
              <w:t>授权</w:t>
            </w:r>
            <w:r>
              <w:rPr>
                <w:rFonts w:eastAsia="楷体_GB2312"/>
                <w:b/>
                <w:sz w:val="30"/>
                <w:szCs w:val="30"/>
              </w:rPr>
              <w:t>学科</w:t>
            </w:r>
          </w:p>
          <w:p w14:paraId="74B636F0" w14:textId="77777777" w:rsidR="00D1655B" w:rsidRDefault="00D1655B" w:rsidP="0083150E">
            <w:pPr>
              <w:jc w:val="distribute"/>
              <w:rPr>
                <w:rFonts w:eastAsia="楷体_GB2312"/>
                <w:b/>
                <w:sz w:val="30"/>
                <w:szCs w:val="30"/>
              </w:rPr>
            </w:pPr>
            <w:r>
              <w:rPr>
                <w:rFonts w:eastAsia="楷体_GB2312" w:hint="eastAsia"/>
                <w:b/>
                <w:sz w:val="30"/>
                <w:szCs w:val="30"/>
              </w:rPr>
              <w:t>（类别）</w:t>
            </w:r>
          </w:p>
        </w:tc>
        <w:tc>
          <w:tcPr>
            <w:tcW w:w="2880" w:type="dxa"/>
            <w:tcBorders>
              <w:bottom w:val="single" w:sz="4" w:space="0" w:color="auto"/>
            </w:tcBorders>
            <w:vAlign w:val="center"/>
          </w:tcPr>
          <w:p w14:paraId="0D6680B7" w14:textId="77777777" w:rsidR="00D1655B" w:rsidRDefault="00D1655B" w:rsidP="0083150E">
            <w:pPr>
              <w:rPr>
                <w:rFonts w:eastAsia="楷体_GB2312"/>
                <w:b/>
                <w:sz w:val="30"/>
                <w:szCs w:val="30"/>
              </w:rPr>
            </w:pPr>
            <w:r>
              <w:rPr>
                <w:rFonts w:eastAsia="楷体_GB2312"/>
                <w:b/>
                <w:sz w:val="30"/>
                <w:szCs w:val="30"/>
              </w:rPr>
              <w:t>名称：</w:t>
            </w:r>
            <w:r>
              <w:rPr>
                <w:rFonts w:eastAsia="楷体_GB2312" w:hint="eastAsia"/>
                <w:b/>
                <w:sz w:val="30"/>
                <w:szCs w:val="30"/>
              </w:rPr>
              <w:t>审计</w:t>
            </w:r>
          </w:p>
        </w:tc>
      </w:tr>
      <w:tr w:rsidR="00D1655B" w14:paraId="73939FB2" w14:textId="77777777" w:rsidTr="0083150E">
        <w:tc>
          <w:tcPr>
            <w:tcW w:w="2160" w:type="dxa"/>
            <w:vMerge/>
          </w:tcPr>
          <w:p w14:paraId="1D5F6271" w14:textId="77777777" w:rsidR="00D1655B" w:rsidRDefault="00D1655B" w:rsidP="0083150E">
            <w:pPr>
              <w:jc w:val="center"/>
              <w:rPr>
                <w:rFonts w:eastAsia="楷体_GB2312"/>
                <w:b/>
                <w:sz w:val="30"/>
                <w:szCs w:val="30"/>
              </w:rPr>
            </w:pPr>
          </w:p>
        </w:tc>
        <w:tc>
          <w:tcPr>
            <w:tcW w:w="2880" w:type="dxa"/>
            <w:tcBorders>
              <w:top w:val="single" w:sz="4" w:space="0" w:color="auto"/>
            </w:tcBorders>
            <w:vAlign w:val="center"/>
          </w:tcPr>
          <w:p w14:paraId="6F50387A" w14:textId="77777777" w:rsidR="00D1655B" w:rsidRDefault="00D1655B" w:rsidP="0083150E">
            <w:pPr>
              <w:rPr>
                <w:rFonts w:eastAsia="楷体_GB2312"/>
                <w:b/>
                <w:sz w:val="30"/>
                <w:szCs w:val="30"/>
              </w:rPr>
            </w:pPr>
            <w:r>
              <w:rPr>
                <w:rFonts w:eastAsia="楷体_GB2312"/>
                <w:b/>
                <w:sz w:val="30"/>
                <w:szCs w:val="30"/>
              </w:rPr>
              <w:t>代码：</w:t>
            </w:r>
            <w:r>
              <w:rPr>
                <w:rFonts w:eastAsia="楷体_GB2312" w:hint="eastAsia"/>
                <w:b/>
                <w:sz w:val="30"/>
                <w:szCs w:val="30"/>
              </w:rPr>
              <w:t>1</w:t>
            </w:r>
            <w:r>
              <w:rPr>
                <w:rFonts w:eastAsia="楷体_GB2312"/>
                <w:b/>
                <w:sz w:val="30"/>
                <w:szCs w:val="30"/>
              </w:rPr>
              <w:t>257</w:t>
            </w:r>
          </w:p>
        </w:tc>
      </w:tr>
    </w:tbl>
    <w:p w14:paraId="016267C7" w14:textId="77777777" w:rsidR="00D1655B" w:rsidRDefault="00D1655B" w:rsidP="00D1655B">
      <w:pPr>
        <w:spacing w:line="720" w:lineRule="auto"/>
        <w:jc w:val="center"/>
        <w:rPr>
          <w:rFonts w:eastAsia="楷体_GB2312"/>
          <w:b/>
          <w:sz w:val="30"/>
          <w:szCs w:val="30"/>
        </w:rPr>
      </w:pPr>
    </w:p>
    <w:tbl>
      <w:tblPr>
        <w:tblW w:w="0" w:type="auto"/>
        <w:tblInd w:w="1728" w:type="dxa"/>
        <w:tblBorders>
          <w:insideV w:val="single" w:sz="4" w:space="0" w:color="auto"/>
        </w:tblBorders>
        <w:tblLook w:val="04A0" w:firstRow="1" w:lastRow="0" w:firstColumn="1" w:lastColumn="0" w:noHBand="0" w:noVBand="1"/>
      </w:tblPr>
      <w:tblGrid>
        <w:gridCol w:w="2160"/>
        <w:gridCol w:w="2880"/>
      </w:tblGrid>
      <w:tr w:rsidR="00D1655B" w14:paraId="6A8D7A64" w14:textId="77777777" w:rsidTr="0083150E">
        <w:tc>
          <w:tcPr>
            <w:tcW w:w="2160" w:type="dxa"/>
            <w:vMerge w:val="restart"/>
            <w:vAlign w:val="center"/>
          </w:tcPr>
          <w:p w14:paraId="3733F75D" w14:textId="77777777" w:rsidR="00D1655B" w:rsidRDefault="00D1655B" w:rsidP="0083150E">
            <w:pPr>
              <w:jc w:val="distribute"/>
              <w:rPr>
                <w:rFonts w:eastAsia="楷体_GB2312"/>
                <w:b/>
                <w:sz w:val="30"/>
                <w:szCs w:val="30"/>
              </w:rPr>
            </w:pPr>
            <w:r>
              <w:rPr>
                <w:rFonts w:eastAsia="楷体_GB2312" w:hint="eastAsia"/>
                <w:b/>
                <w:sz w:val="30"/>
                <w:szCs w:val="30"/>
              </w:rPr>
              <w:t>授权级别</w:t>
            </w:r>
          </w:p>
        </w:tc>
        <w:tc>
          <w:tcPr>
            <w:tcW w:w="2880" w:type="dxa"/>
            <w:tcBorders>
              <w:bottom w:val="single" w:sz="4" w:space="0" w:color="auto"/>
            </w:tcBorders>
            <w:vAlign w:val="center"/>
          </w:tcPr>
          <w:p w14:paraId="5FA57BDB" w14:textId="77777777" w:rsidR="00D1655B" w:rsidRDefault="00D1655B" w:rsidP="0083150E">
            <w:pPr>
              <w:rPr>
                <w:rFonts w:eastAsia="楷体_GB2312"/>
                <w:b/>
                <w:sz w:val="30"/>
                <w:szCs w:val="30"/>
              </w:rPr>
            </w:pPr>
            <w:r>
              <w:rPr>
                <w:rFonts w:eastAsia="楷体_GB2312" w:hint="eastAsia"/>
                <w:b/>
                <w:sz w:val="30"/>
                <w:szCs w:val="30"/>
              </w:rPr>
              <w:t>□</w:t>
            </w:r>
            <w:r>
              <w:rPr>
                <w:rFonts w:eastAsia="楷体_GB2312" w:hint="eastAsia"/>
                <w:b/>
                <w:sz w:val="30"/>
                <w:szCs w:val="30"/>
              </w:rPr>
              <w:t xml:space="preserve">  </w:t>
            </w:r>
            <w:r>
              <w:rPr>
                <w:rFonts w:eastAsia="楷体_GB2312" w:hint="eastAsia"/>
                <w:b/>
                <w:sz w:val="30"/>
                <w:szCs w:val="30"/>
              </w:rPr>
              <w:t>博</w:t>
            </w:r>
            <w:r>
              <w:rPr>
                <w:rFonts w:eastAsia="楷体_GB2312" w:hint="eastAsia"/>
                <w:b/>
                <w:sz w:val="30"/>
                <w:szCs w:val="30"/>
              </w:rPr>
              <w:t xml:space="preserve">  </w:t>
            </w:r>
            <w:r>
              <w:rPr>
                <w:rFonts w:eastAsia="楷体_GB2312" w:hint="eastAsia"/>
                <w:b/>
                <w:sz w:val="30"/>
                <w:szCs w:val="30"/>
              </w:rPr>
              <w:t>士</w:t>
            </w:r>
          </w:p>
        </w:tc>
      </w:tr>
      <w:tr w:rsidR="00D1655B" w14:paraId="23EB762D" w14:textId="77777777" w:rsidTr="0083150E">
        <w:tc>
          <w:tcPr>
            <w:tcW w:w="2160" w:type="dxa"/>
            <w:vMerge/>
          </w:tcPr>
          <w:p w14:paraId="509D3581" w14:textId="77777777" w:rsidR="00D1655B" w:rsidRDefault="00D1655B" w:rsidP="0083150E">
            <w:pPr>
              <w:jc w:val="center"/>
              <w:rPr>
                <w:rFonts w:eastAsia="楷体_GB2312"/>
                <w:b/>
                <w:sz w:val="30"/>
                <w:szCs w:val="30"/>
              </w:rPr>
            </w:pPr>
          </w:p>
        </w:tc>
        <w:tc>
          <w:tcPr>
            <w:tcW w:w="2880" w:type="dxa"/>
            <w:tcBorders>
              <w:top w:val="single" w:sz="4" w:space="0" w:color="auto"/>
            </w:tcBorders>
            <w:vAlign w:val="center"/>
          </w:tcPr>
          <w:p w14:paraId="3A1A7446" w14:textId="77777777" w:rsidR="00D1655B" w:rsidRDefault="00D1655B" w:rsidP="0083150E">
            <w:pPr>
              <w:rPr>
                <w:rFonts w:eastAsia="楷体_GB2312"/>
                <w:b/>
                <w:sz w:val="30"/>
                <w:szCs w:val="30"/>
              </w:rPr>
            </w:pPr>
            <w:r>
              <w:rPr>
                <w:rFonts w:eastAsia="楷体_GB2312" w:hint="eastAsia"/>
                <w:b/>
                <w:sz w:val="30"/>
                <w:szCs w:val="30"/>
              </w:rPr>
              <w:sym w:font="Wingdings" w:char="F0FE"/>
            </w:r>
            <w:r>
              <w:rPr>
                <w:rFonts w:eastAsia="楷体_GB2312" w:hint="eastAsia"/>
                <w:b/>
                <w:sz w:val="30"/>
                <w:szCs w:val="30"/>
              </w:rPr>
              <w:t xml:space="preserve">  </w:t>
            </w:r>
            <w:proofErr w:type="gramStart"/>
            <w:r>
              <w:rPr>
                <w:rFonts w:eastAsia="楷体_GB2312" w:hint="eastAsia"/>
                <w:b/>
                <w:sz w:val="30"/>
                <w:szCs w:val="30"/>
              </w:rPr>
              <w:t>硕</w:t>
            </w:r>
            <w:proofErr w:type="gramEnd"/>
            <w:r>
              <w:rPr>
                <w:rFonts w:eastAsia="楷体_GB2312" w:hint="eastAsia"/>
                <w:b/>
                <w:sz w:val="30"/>
                <w:szCs w:val="30"/>
              </w:rPr>
              <w:t xml:space="preserve">  </w:t>
            </w:r>
            <w:r>
              <w:rPr>
                <w:rFonts w:eastAsia="楷体_GB2312" w:hint="eastAsia"/>
                <w:b/>
                <w:sz w:val="30"/>
                <w:szCs w:val="30"/>
              </w:rPr>
              <w:t>士</w:t>
            </w:r>
          </w:p>
        </w:tc>
      </w:tr>
    </w:tbl>
    <w:p w14:paraId="1B216089" w14:textId="77777777" w:rsidR="00D1655B" w:rsidRDefault="00D1655B" w:rsidP="00D1655B">
      <w:pPr>
        <w:spacing w:line="720" w:lineRule="auto"/>
        <w:jc w:val="center"/>
        <w:rPr>
          <w:rFonts w:eastAsia="楷体_GB2312"/>
          <w:b/>
          <w:sz w:val="30"/>
          <w:szCs w:val="30"/>
        </w:rPr>
      </w:pPr>
    </w:p>
    <w:p w14:paraId="6F4CC000" w14:textId="1F9FFA53" w:rsidR="00D1655B" w:rsidRDefault="00D1655B" w:rsidP="00D1655B">
      <w:pPr>
        <w:spacing w:line="400" w:lineRule="exact"/>
        <w:jc w:val="center"/>
        <w:rPr>
          <w:rFonts w:ascii="黑体" w:eastAsia="黑体"/>
          <w:b/>
          <w:sz w:val="32"/>
          <w:szCs w:val="32"/>
        </w:rPr>
      </w:pPr>
      <w:r>
        <w:rPr>
          <w:rFonts w:eastAsia="楷体_GB2312"/>
          <w:b/>
          <w:sz w:val="30"/>
          <w:szCs w:val="30"/>
        </w:rPr>
        <w:t>202</w:t>
      </w:r>
      <w:r>
        <w:rPr>
          <w:rFonts w:eastAsia="楷体_GB2312" w:hint="eastAsia"/>
          <w:b/>
          <w:sz w:val="30"/>
          <w:szCs w:val="30"/>
        </w:rPr>
        <w:t xml:space="preserve">  </w:t>
      </w:r>
      <w:r>
        <w:rPr>
          <w:rFonts w:eastAsia="楷体_GB2312"/>
          <w:b/>
          <w:sz w:val="30"/>
          <w:szCs w:val="30"/>
        </w:rPr>
        <w:t>年</w:t>
      </w:r>
      <w:r>
        <w:rPr>
          <w:rFonts w:eastAsia="楷体_GB2312"/>
          <w:b/>
          <w:sz w:val="30"/>
          <w:szCs w:val="30"/>
        </w:rPr>
        <w:t xml:space="preserve">  </w:t>
      </w:r>
      <w:r>
        <w:rPr>
          <w:rFonts w:eastAsia="楷体_GB2312"/>
          <w:b/>
          <w:sz w:val="30"/>
          <w:szCs w:val="30"/>
        </w:rPr>
        <w:t>月</w:t>
      </w:r>
      <w:r>
        <w:rPr>
          <w:rFonts w:eastAsia="楷体_GB2312"/>
          <w:b/>
          <w:sz w:val="30"/>
          <w:szCs w:val="30"/>
        </w:rPr>
        <w:t xml:space="preserve">  </w:t>
      </w:r>
      <w:r>
        <w:rPr>
          <w:rFonts w:eastAsia="楷体_GB2312"/>
          <w:b/>
          <w:sz w:val="30"/>
          <w:szCs w:val="30"/>
        </w:rPr>
        <w:t>日</w:t>
      </w:r>
    </w:p>
    <w:p w14:paraId="2A88545D" w14:textId="77777777" w:rsidR="00D1655B" w:rsidRDefault="00D1655B" w:rsidP="00D1655B">
      <w:pPr>
        <w:spacing w:line="400" w:lineRule="exact"/>
        <w:jc w:val="center"/>
        <w:rPr>
          <w:rFonts w:ascii="黑体" w:eastAsia="黑体"/>
          <w:b/>
          <w:sz w:val="32"/>
          <w:szCs w:val="32"/>
        </w:rPr>
      </w:pPr>
    </w:p>
    <w:p w14:paraId="20B8F35B" w14:textId="77777777" w:rsidR="00D1655B" w:rsidRDefault="00D1655B" w:rsidP="00D1655B">
      <w:pPr>
        <w:spacing w:line="400" w:lineRule="exact"/>
        <w:jc w:val="center"/>
        <w:rPr>
          <w:rFonts w:ascii="黑体" w:eastAsia="黑体"/>
          <w:b/>
          <w:sz w:val="32"/>
          <w:szCs w:val="32"/>
        </w:rPr>
      </w:pPr>
    </w:p>
    <w:p w14:paraId="69DFF6BA" w14:textId="77777777" w:rsidR="00D1655B" w:rsidRDefault="00D1655B" w:rsidP="00D1655B">
      <w:pPr>
        <w:spacing w:line="400" w:lineRule="exact"/>
        <w:jc w:val="center"/>
        <w:rPr>
          <w:rFonts w:ascii="黑体" w:eastAsia="黑体"/>
          <w:b/>
          <w:sz w:val="32"/>
          <w:szCs w:val="32"/>
        </w:rPr>
      </w:pPr>
    </w:p>
    <w:p w14:paraId="0BBC3BD1" w14:textId="77777777" w:rsidR="00D1655B" w:rsidRDefault="00D1655B" w:rsidP="00D1655B">
      <w:pPr>
        <w:spacing w:line="400" w:lineRule="exact"/>
        <w:jc w:val="center"/>
        <w:rPr>
          <w:rFonts w:ascii="黑体" w:eastAsia="黑体"/>
          <w:b/>
          <w:sz w:val="32"/>
          <w:szCs w:val="32"/>
        </w:rPr>
      </w:pPr>
    </w:p>
    <w:p w14:paraId="28142B7C" w14:textId="5752F76D" w:rsidR="00D1655B" w:rsidRDefault="00D1655B" w:rsidP="00D1655B">
      <w:pPr>
        <w:spacing w:line="400" w:lineRule="exact"/>
        <w:jc w:val="center"/>
        <w:rPr>
          <w:rFonts w:ascii="黑体" w:eastAsia="黑体"/>
          <w:b/>
          <w:sz w:val="32"/>
          <w:szCs w:val="32"/>
        </w:rPr>
      </w:pPr>
    </w:p>
    <w:p w14:paraId="0D16D8AE" w14:textId="77777777" w:rsidR="00D1655B" w:rsidRDefault="00D1655B" w:rsidP="00784283">
      <w:pPr>
        <w:spacing w:line="400" w:lineRule="exact"/>
        <w:rPr>
          <w:rFonts w:ascii="黑体" w:eastAsia="黑体" w:hint="eastAsia"/>
          <w:b/>
          <w:sz w:val="32"/>
          <w:szCs w:val="32"/>
        </w:rPr>
      </w:pPr>
    </w:p>
    <w:p w14:paraId="28D503EC" w14:textId="77777777" w:rsidR="00D1655B" w:rsidRDefault="00D1655B" w:rsidP="00D1655B">
      <w:pPr>
        <w:spacing w:line="400" w:lineRule="exact"/>
        <w:rPr>
          <w:rFonts w:eastAsia="方正仿宋简体"/>
          <w:b/>
          <w:sz w:val="32"/>
          <w:szCs w:val="32"/>
        </w:rPr>
      </w:pPr>
      <w:r>
        <w:rPr>
          <w:rFonts w:ascii="黑体" w:eastAsia="黑体"/>
          <w:b/>
          <w:sz w:val="32"/>
          <w:szCs w:val="32"/>
        </w:rPr>
        <w:lastRenderedPageBreak/>
        <w:t>一、学位授权点</w:t>
      </w:r>
      <w:r>
        <w:rPr>
          <w:rFonts w:ascii="黑体" w:eastAsia="黑体" w:hint="eastAsia"/>
          <w:b/>
          <w:sz w:val="32"/>
          <w:szCs w:val="32"/>
        </w:rPr>
        <w:t>基本情况</w:t>
      </w:r>
    </w:p>
    <w:p w14:paraId="0F044057" w14:textId="77777777" w:rsidR="00D1655B" w:rsidRPr="009C27CB" w:rsidRDefault="00D1655B" w:rsidP="00D1655B">
      <w:pPr>
        <w:spacing w:line="540" w:lineRule="exact"/>
        <w:ind w:firstLineChars="200" w:firstLine="600"/>
        <w:rPr>
          <w:rFonts w:ascii="楷体_GB2312" w:eastAsia="楷体_GB2312"/>
          <w:color w:val="000000"/>
          <w:sz w:val="30"/>
          <w:szCs w:val="30"/>
        </w:rPr>
      </w:pPr>
      <w:r>
        <w:rPr>
          <w:rFonts w:ascii="楷体_GB2312" w:eastAsia="楷体_GB2312" w:hint="eastAsia"/>
          <w:color w:val="000000"/>
          <w:sz w:val="30"/>
          <w:szCs w:val="30"/>
        </w:rPr>
        <w:t>本学位授权点为审计硕士专业学位授权点，2011年获</w:t>
      </w:r>
      <w:proofErr w:type="gramStart"/>
      <w:r>
        <w:rPr>
          <w:rFonts w:ascii="楷体_GB2312" w:eastAsia="楷体_GB2312" w:hint="eastAsia"/>
          <w:color w:val="000000"/>
          <w:sz w:val="30"/>
          <w:szCs w:val="30"/>
        </w:rPr>
        <w:t>批成为</w:t>
      </w:r>
      <w:proofErr w:type="gramEnd"/>
      <w:r>
        <w:rPr>
          <w:rFonts w:ascii="楷体_GB2312" w:eastAsia="楷体_GB2312" w:hint="eastAsia"/>
          <w:color w:val="000000"/>
          <w:sz w:val="30"/>
          <w:szCs w:val="30"/>
        </w:rPr>
        <w:t>全国首批审计硕士培养单位，并于当年开始招生。本学位点由暨南大学会计硕士教育中心管理。</w:t>
      </w:r>
    </w:p>
    <w:p w14:paraId="312507A6" w14:textId="77777777" w:rsidR="00D1655B" w:rsidRDefault="00D1655B" w:rsidP="00D1655B">
      <w:pPr>
        <w:spacing w:line="540" w:lineRule="exact"/>
        <w:ind w:firstLineChars="200" w:firstLine="600"/>
        <w:rPr>
          <w:rFonts w:ascii="楷体_GB2312" w:eastAsia="楷体_GB2312"/>
          <w:color w:val="000000"/>
          <w:sz w:val="30"/>
          <w:szCs w:val="30"/>
        </w:rPr>
      </w:pPr>
      <w:r>
        <w:rPr>
          <w:rFonts w:ascii="楷体_GB2312" w:eastAsia="楷体_GB2312" w:hint="eastAsia"/>
          <w:color w:val="000000"/>
          <w:sz w:val="30"/>
          <w:szCs w:val="30"/>
        </w:rPr>
        <w:t>1.目标与标准</w:t>
      </w:r>
    </w:p>
    <w:p w14:paraId="74A32E10" w14:textId="77777777" w:rsidR="00D1655B" w:rsidRDefault="00D1655B" w:rsidP="00D1655B">
      <w:pPr>
        <w:spacing w:line="540" w:lineRule="exact"/>
        <w:ind w:firstLineChars="200" w:firstLine="600"/>
        <w:rPr>
          <w:rFonts w:ascii="楷体_GB2312" w:eastAsia="楷体_GB2312"/>
          <w:color w:val="000000"/>
          <w:sz w:val="30"/>
          <w:szCs w:val="30"/>
        </w:rPr>
      </w:pPr>
      <w:r>
        <w:rPr>
          <w:rFonts w:ascii="楷体_GB2312" w:eastAsia="楷体_GB2312" w:hint="eastAsia"/>
          <w:color w:val="000000"/>
          <w:sz w:val="30"/>
          <w:szCs w:val="30"/>
        </w:rPr>
        <w:t>1.1培养目标</w:t>
      </w:r>
    </w:p>
    <w:p w14:paraId="332B15F2" w14:textId="77777777" w:rsidR="00D1655B" w:rsidRDefault="00D1655B" w:rsidP="00D1655B">
      <w:pPr>
        <w:spacing w:line="540" w:lineRule="exact"/>
        <w:ind w:firstLineChars="200" w:firstLine="600"/>
        <w:rPr>
          <w:rFonts w:ascii="楷体_GB2312" w:eastAsia="楷体_GB2312"/>
          <w:color w:val="000000"/>
          <w:sz w:val="30"/>
          <w:szCs w:val="30"/>
        </w:rPr>
      </w:pPr>
      <w:r w:rsidRPr="0033167F">
        <w:rPr>
          <w:rFonts w:ascii="楷体_GB2312" w:eastAsia="楷体_GB2312" w:hint="eastAsia"/>
          <w:color w:val="000000"/>
          <w:sz w:val="30"/>
          <w:szCs w:val="30"/>
        </w:rPr>
        <w:t>本学位</w:t>
      </w:r>
      <w:r>
        <w:rPr>
          <w:rFonts w:ascii="楷体_GB2312" w:eastAsia="楷体_GB2312" w:hint="eastAsia"/>
          <w:color w:val="000000"/>
          <w:sz w:val="30"/>
          <w:szCs w:val="30"/>
        </w:rPr>
        <w:t>点</w:t>
      </w:r>
      <w:r w:rsidRPr="0033167F">
        <w:rPr>
          <w:rFonts w:ascii="楷体_GB2312" w:eastAsia="楷体_GB2312" w:hint="eastAsia"/>
          <w:color w:val="000000"/>
          <w:sz w:val="30"/>
          <w:szCs w:val="30"/>
        </w:rPr>
        <w:t>贯彻以“思政教育、素质教育与专业教育三位一体”的教育模式，重点面向珠三角、港澳台以及海内外地区，培养“懂中国国情、察中国政情、明中国民情、通中国人情”，具有“国际视野、战略思维和市场意识”，系统掌握IT技术、人工智能等现代信息技术的复合型、应用型以及创新型的审计专门人才。具体培养目标如下：</w:t>
      </w:r>
      <w:r>
        <w:rPr>
          <w:rFonts w:ascii="楷体_GB2312" w:eastAsia="楷体_GB2312" w:hint="eastAsia"/>
          <w:color w:val="000000"/>
          <w:sz w:val="30"/>
          <w:szCs w:val="30"/>
        </w:rPr>
        <w:t>（1）</w:t>
      </w:r>
      <w:r w:rsidRPr="0033167F">
        <w:rPr>
          <w:rFonts w:ascii="楷体_GB2312" w:eastAsia="楷体_GB2312" w:hint="eastAsia"/>
          <w:color w:val="000000"/>
          <w:sz w:val="30"/>
          <w:szCs w:val="30"/>
        </w:rPr>
        <w:t>爱国爱民，遵纪守法，品德良好, 并结合侨</w:t>
      </w:r>
      <w:proofErr w:type="gramStart"/>
      <w:r w:rsidRPr="0033167F">
        <w:rPr>
          <w:rFonts w:ascii="楷体_GB2312" w:eastAsia="楷体_GB2312" w:hint="eastAsia"/>
          <w:color w:val="000000"/>
          <w:sz w:val="30"/>
          <w:szCs w:val="30"/>
        </w:rPr>
        <w:t>校特殊</w:t>
      </w:r>
      <w:proofErr w:type="gramEnd"/>
      <w:r w:rsidRPr="0033167F">
        <w:rPr>
          <w:rFonts w:ascii="楷体_GB2312" w:eastAsia="楷体_GB2312" w:hint="eastAsia"/>
          <w:color w:val="000000"/>
          <w:sz w:val="30"/>
          <w:szCs w:val="30"/>
        </w:rPr>
        <w:t>使命，培养服务于国家大统战战略的审计人才。</w:t>
      </w:r>
      <w:r>
        <w:rPr>
          <w:rFonts w:ascii="楷体_GB2312" w:eastAsia="楷体_GB2312" w:hint="eastAsia"/>
          <w:color w:val="000000"/>
          <w:sz w:val="30"/>
          <w:szCs w:val="30"/>
        </w:rPr>
        <w:t>（2）</w:t>
      </w:r>
      <w:r w:rsidRPr="0033167F">
        <w:rPr>
          <w:rFonts w:ascii="楷体_GB2312" w:eastAsia="楷体_GB2312" w:hint="eastAsia"/>
          <w:color w:val="000000"/>
          <w:sz w:val="30"/>
          <w:szCs w:val="30"/>
        </w:rPr>
        <w:t>具有良好职业道德、终生学习意识和探索创新精神。</w:t>
      </w:r>
      <w:r>
        <w:rPr>
          <w:rFonts w:ascii="楷体_GB2312" w:eastAsia="楷体_GB2312" w:hint="eastAsia"/>
          <w:color w:val="000000"/>
          <w:sz w:val="30"/>
          <w:szCs w:val="30"/>
        </w:rPr>
        <w:t>（3）</w:t>
      </w:r>
      <w:r w:rsidRPr="0033167F">
        <w:rPr>
          <w:rFonts w:ascii="楷体_GB2312" w:eastAsia="楷体_GB2312" w:hint="eastAsia"/>
          <w:color w:val="000000"/>
          <w:sz w:val="30"/>
          <w:szCs w:val="30"/>
        </w:rPr>
        <w:t>拥有扎实的管理基础理论和系统的财务、会计、审计与税务专业知识，具有国际化视野、战略思维和市场意识。</w:t>
      </w:r>
      <w:r>
        <w:rPr>
          <w:rFonts w:ascii="楷体_GB2312" w:eastAsia="楷体_GB2312" w:hint="eastAsia"/>
          <w:color w:val="000000"/>
          <w:sz w:val="30"/>
          <w:szCs w:val="30"/>
        </w:rPr>
        <w:t>（4）</w:t>
      </w:r>
      <w:r w:rsidRPr="0033167F">
        <w:rPr>
          <w:rFonts w:ascii="楷体_GB2312" w:eastAsia="楷体_GB2312" w:hint="eastAsia"/>
          <w:color w:val="000000"/>
          <w:sz w:val="30"/>
          <w:szCs w:val="30"/>
        </w:rPr>
        <w:t>熟练掌握和应用大数据处理、人工智能技术，掌握大数据审计的基本原理和运行机制。</w:t>
      </w:r>
      <w:r>
        <w:rPr>
          <w:rFonts w:ascii="楷体_GB2312" w:eastAsia="楷体_GB2312" w:hint="eastAsia"/>
          <w:color w:val="000000"/>
          <w:sz w:val="30"/>
          <w:szCs w:val="30"/>
        </w:rPr>
        <w:t>（5）</w:t>
      </w:r>
      <w:r w:rsidRPr="0033167F">
        <w:rPr>
          <w:rFonts w:ascii="楷体_GB2312" w:eastAsia="楷体_GB2312" w:hint="eastAsia"/>
          <w:color w:val="000000"/>
          <w:sz w:val="30"/>
          <w:szCs w:val="30"/>
        </w:rPr>
        <w:t>学以致用，具有解决实际问题的实践能力。</w:t>
      </w:r>
    </w:p>
    <w:p w14:paraId="16F5C1C1" w14:textId="77777777" w:rsidR="00D1655B" w:rsidRDefault="00D1655B" w:rsidP="00D1655B">
      <w:pPr>
        <w:spacing w:line="540" w:lineRule="exact"/>
        <w:ind w:firstLineChars="200" w:firstLine="600"/>
        <w:rPr>
          <w:rFonts w:ascii="楷体_GB2312" w:eastAsia="楷体_GB2312"/>
          <w:color w:val="000000"/>
          <w:sz w:val="30"/>
          <w:szCs w:val="30"/>
        </w:rPr>
      </w:pPr>
      <w:r>
        <w:rPr>
          <w:rFonts w:ascii="楷体_GB2312" w:eastAsia="楷体_GB2312" w:hint="eastAsia"/>
          <w:color w:val="000000"/>
          <w:sz w:val="30"/>
          <w:szCs w:val="30"/>
        </w:rPr>
        <w:t>1.2学位标准</w:t>
      </w:r>
    </w:p>
    <w:p w14:paraId="6D16BE9C" w14:textId="77777777" w:rsidR="00D1655B" w:rsidRDefault="00D1655B" w:rsidP="00D1655B">
      <w:pPr>
        <w:spacing w:line="540" w:lineRule="exact"/>
        <w:ind w:firstLineChars="200" w:firstLine="600"/>
        <w:rPr>
          <w:rFonts w:ascii="楷体_GB2312" w:eastAsia="楷体_GB2312"/>
          <w:color w:val="000000"/>
          <w:sz w:val="30"/>
          <w:szCs w:val="30"/>
        </w:rPr>
      </w:pPr>
      <w:r w:rsidRPr="005A7A1C">
        <w:rPr>
          <w:rFonts w:ascii="楷体_GB2312" w:eastAsia="楷体_GB2312" w:hint="eastAsia"/>
          <w:color w:val="000000"/>
          <w:sz w:val="30"/>
          <w:szCs w:val="30"/>
        </w:rPr>
        <w:t>本学位点授予</w:t>
      </w:r>
      <w:r>
        <w:rPr>
          <w:rFonts w:ascii="楷体_GB2312" w:eastAsia="楷体_GB2312" w:hint="eastAsia"/>
          <w:color w:val="000000"/>
          <w:sz w:val="30"/>
          <w:szCs w:val="30"/>
        </w:rPr>
        <w:t>审计</w:t>
      </w:r>
      <w:r w:rsidRPr="005A7A1C">
        <w:rPr>
          <w:rFonts w:ascii="楷体_GB2312" w:eastAsia="楷体_GB2312" w:hint="eastAsia"/>
          <w:color w:val="000000"/>
          <w:sz w:val="30"/>
          <w:szCs w:val="30"/>
        </w:rPr>
        <w:t>硕士学位，根据《暨南大学学位授予工作实施细则》，现将硕士学位授予标准摘录如下：</w:t>
      </w:r>
    </w:p>
    <w:p w14:paraId="1C9B5B0A" w14:textId="77777777" w:rsidR="00D1655B" w:rsidRDefault="00D1655B" w:rsidP="00D1655B">
      <w:pPr>
        <w:spacing w:line="540" w:lineRule="exact"/>
        <w:ind w:firstLineChars="200" w:firstLine="600"/>
        <w:rPr>
          <w:rFonts w:ascii="楷体_GB2312" w:eastAsia="楷体_GB2312"/>
          <w:color w:val="000000"/>
          <w:sz w:val="30"/>
          <w:szCs w:val="30"/>
        </w:rPr>
      </w:pPr>
      <w:r>
        <w:rPr>
          <w:rFonts w:ascii="楷体_GB2312" w:eastAsia="楷体_GB2312" w:hint="eastAsia"/>
          <w:color w:val="000000"/>
          <w:sz w:val="30"/>
          <w:szCs w:val="30"/>
        </w:rPr>
        <w:t>1.2.1</w:t>
      </w:r>
      <w:r w:rsidRPr="005A7A1C">
        <w:rPr>
          <w:rFonts w:ascii="楷体_GB2312" w:eastAsia="楷体_GB2312" w:hint="eastAsia"/>
          <w:color w:val="000000"/>
          <w:sz w:val="30"/>
          <w:szCs w:val="30"/>
        </w:rPr>
        <w:t>硕士学位的学术水平</w:t>
      </w:r>
    </w:p>
    <w:p w14:paraId="0F00458F" w14:textId="77777777" w:rsidR="00D1655B" w:rsidRDefault="00D1655B" w:rsidP="00D1655B">
      <w:pPr>
        <w:spacing w:line="540" w:lineRule="exact"/>
        <w:ind w:firstLineChars="200" w:firstLine="600"/>
        <w:rPr>
          <w:rFonts w:ascii="楷体_GB2312" w:eastAsia="楷体_GB2312"/>
          <w:color w:val="000000"/>
          <w:sz w:val="30"/>
          <w:szCs w:val="30"/>
        </w:rPr>
      </w:pPr>
      <w:r w:rsidRPr="005A7A1C">
        <w:rPr>
          <w:rFonts w:ascii="楷体_GB2312" w:eastAsia="楷体_GB2312" w:hint="eastAsia"/>
          <w:color w:val="000000"/>
          <w:sz w:val="30"/>
          <w:szCs w:val="30"/>
        </w:rPr>
        <w:t>学位申请人遵守学术道德规范，完成了培养计划的各项要求；通过硕士学位课程考试和学位论文答辩，成绩合格，达到下述学术水平者，可授予硕士学位。</w:t>
      </w:r>
    </w:p>
    <w:p w14:paraId="187937E6" w14:textId="77777777" w:rsidR="00D1655B" w:rsidRDefault="00D1655B" w:rsidP="00D1655B">
      <w:pPr>
        <w:spacing w:line="540" w:lineRule="exact"/>
        <w:ind w:firstLineChars="200" w:firstLine="600"/>
        <w:rPr>
          <w:rFonts w:ascii="楷体_GB2312" w:eastAsia="楷体_GB2312"/>
          <w:color w:val="000000"/>
          <w:sz w:val="30"/>
          <w:szCs w:val="30"/>
        </w:rPr>
      </w:pPr>
      <w:r>
        <w:rPr>
          <w:rFonts w:ascii="楷体_GB2312" w:eastAsia="楷体_GB2312" w:hint="eastAsia"/>
          <w:color w:val="000000"/>
          <w:sz w:val="30"/>
          <w:szCs w:val="30"/>
        </w:rPr>
        <w:t>（1）</w:t>
      </w:r>
      <w:r w:rsidRPr="005A7A1C">
        <w:rPr>
          <w:rFonts w:ascii="楷体_GB2312" w:eastAsia="楷体_GB2312" w:hint="eastAsia"/>
          <w:color w:val="000000"/>
          <w:sz w:val="30"/>
          <w:szCs w:val="30"/>
        </w:rPr>
        <w:t>掌握马克思主义的基本理论（港澳和台湾学生、外籍</w:t>
      </w:r>
      <w:r w:rsidRPr="005A7A1C">
        <w:rPr>
          <w:rFonts w:ascii="楷体_GB2312" w:eastAsia="楷体_GB2312" w:hint="eastAsia"/>
          <w:color w:val="000000"/>
          <w:sz w:val="30"/>
          <w:szCs w:val="30"/>
        </w:rPr>
        <w:lastRenderedPageBreak/>
        <w:t>华人学生改为修读通识教育课）。</w:t>
      </w:r>
    </w:p>
    <w:p w14:paraId="7D6227D3" w14:textId="77777777" w:rsidR="00D1655B" w:rsidRDefault="00D1655B" w:rsidP="00D1655B">
      <w:pPr>
        <w:spacing w:line="540" w:lineRule="exact"/>
        <w:ind w:firstLineChars="200" w:firstLine="600"/>
        <w:rPr>
          <w:rFonts w:ascii="楷体_GB2312" w:eastAsia="楷体_GB2312"/>
          <w:color w:val="000000"/>
          <w:sz w:val="30"/>
          <w:szCs w:val="30"/>
        </w:rPr>
      </w:pPr>
      <w:r>
        <w:rPr>
          <w:rFonts w:ascii="楷体_GB2312" w:eastAsia="楷体_GB2312" w:hint="eastAsia"/>
          <w:color w:val="000000"/>
          <w:sz w:val="30"/>
          <w:szCs w:val="30"/>
        </w:rPr>
        <w:t>（2）</w:t>
      </w:r>
      <w:r w:rsidRPr="005A7A1C">
        <w:rPr>
          <w:rFonts w:ascii="楷体_GB2312" w:eastAsia="楷体_GB2312" w:hint="eastAsia"/>
          <w:color w:val="000000"/>
          <w:sz w:val="30"/>
          <w:szCs w:val="30"/>
        </w:rPr>
        <w:t>在本门学科上掌握坚实的基础理论和系统的专门知识。</w:t>
      </w:r>
    </w:p>
    <w:p w14:paraId="399ECF7A" w14:textId="77777777" w:rsidR="00D1655B" w:rsidRDefault="00D1655B" w:rsidP="00D1655B">
      <w:pPr>
        <w:spacing w:line="540" w:lineRule="exact"/>
        <w:ind w:firstLineChars="200" w:firstLine="600"/>
        <w:rPr>
          <w:rFonts w:ascii="楷体_GB2312" w:eastAsia="楷体_GB2312"/>
          <w:color w:val="000000"/>
          <w:sz w:val="30"/>
          <w:szCs w:val="30"/>
        </w:rPr>
      </w:pPr>
      <w:r>
        <w:rPr>
          <w:rFonts w:ascii="楷体_GB2312" w:eastAsia="楷体_GB2312" w:hint="eastAsia"/>
          <w:color w:val="000000"/>
          <w:sz w:val="30"/>
          <w:szCs w:val="30"/>
        </w:rPr>
        <w:t>（3）</w:t>
      </w:r>
      <w:r w:rsidRPr="005A7A1C">
        <w:rPr>
          <w:rFonts w:ascii="楷体_GB2312" w:eastAsia="楷体_GB2312" w:hint="eastAsia"/>
          <w:color w:val="000000"/>
          <w:sz w:val="30"/>
          <w:szCs w:val="30"/>
        </w:rPr>
        <w:t>具有从事科学研究工作或独立从事实际工作的专门技术水平。</w:t>
      </w:r>
    </w:p>
    <w:p w14:paraId="1C8A3EAF" w14:textId="77777777" w:rsidR="00D1655B" w:rsidRDefault="00D1655B" w:rsidP="00D1655B">
      <w:pPr>
        <w:spacing w:line="540" w:lineRule="exact"/>
        <w:ind w:firstLineChars="200" w:firstLine="600"/>
        <w:rPr>
          <w:rFonts w:ascii="楷体_GB2312" w:eastAsia="楷体_GB2312"/>
          <w:color w:val="000000"/>
          <w:sz w:val="30"/>
          <w:szCs w:val="30"/>
        </w:rPr>
      </w:pPr>
      <w:r>
        <w:rPr>
          <w:rFonts w:ascii="楷体_GB2312" w:eastAsia="楷体_GB2312" w:hint="eastAsia"/>
          <w:color w:val="000000"/>
          <w:sz w:val="30"/>
          <w:szCs w:val="30"/>
        </w:rPr>
        <w:t>（4）</w:t>
      </w:r>
      <w:r w:rsidRPr="005A7A1C">
        <w:rPr>
          <w:rFonts w:ascii="楷体_GB2312" w:eastAsia="楷体_GB2312" w:hint="eastAsia"/>
          <w:color w:val="000000"/>
          <w:sz w:val="30"/>
          <w:szCs w:val="30"/>
        </w:rPr>
        <w:t>能运用第一外国语熟练地阅读本专业的文献资料，并能写出论文的外文摘要。</w:t>
      </w:r>
    </w:p>
    <w:p w14:paraId="7E937E5C" w14:textId="77777777" w:rsidR="00D1655B" w:rsidRDefault="00D1655B" w:rsidP="00D1655B">
      <w:pPr>
        <w:spacing w:line="540" w:lineRule="exact"/>
        <w:ind w:firstLineChars="200" w:firstLine="600"/>
        <w:rPr>
          <w:rFonts w:ascii="楷体_GB2312" w:eastAsia="楷体_GB2312"/>
          <w:color w:val="000000"/>
          <w:sz w:val="30"/>
          <w:szCs w:val="30"/>
        </w:rPr>
      </w:pPr>
      <w:r>
        <w:rPr>
          <w:rFonts w:ascii="楷体_GB2312" w:eastAsia="楷体_GB2312" w:hint="eastAsia"/>
          <w:color w:val="000000"/>
          <w:sz w:val="30"/>
          <w:szCs w:val="30"/>
        </w:rPr>
        <w:t>1.2.2</w:t>
      </w:r>
      <w:r w:rsidRPr="00173487">
        <w:rPr>
          <w:rFonts w:ascii="楷体_GB2312" w:eastAsia="楷体_GB2312" w:hint="eastAsia"/>
          <w:color w:val="000000"/>
          <w:sz w:val="30"/>
          <w:szCs w:val="30"/>
        </w:rPr>
        <w:t>硕士学位的课程考试和要求</w:t>
      </w:r>
    </w:p>
    <w:p w14:paraId="7B6397DD" w14:textId="77777777" w:rsidR="00D1655B" w:rsidRDefault="00D1655B" w:rsidP="00D1655B">
      <w:pPr>
        <w:spacing w:line="540" w:lineRule="exact"/>
        <w:ind w:firstLineChars="200" w:firstLine="600"/>
        <w:rPr>
          <w:rFonts w:ascii="楷体_GB2312" w:eastAsia="楷体_GB2312"/>
          <w:color w:val="000000"/>
          <w:sz w:val="30"/>
          <w:szCs w:val="30"/>
        </w:rPr>
      </w:pPr>
      <w:r w:rsidRPr="00173487">
        <w:rPr>
          <w:rFonts w:ascii="楷体_GB2312" w:eastAsia="楷体_GB2312" w:hint="eastAsia"/>
          <w:color w:val="000000"/>
          <w:sz w:val="30"/>
          <w:szCs w:val="30"/>
        </w:rPr>
        <w:t>学位申请人必须在学位论文答辩以前，通过学位课程考试。硕士学位的课程考试，应按培养方案的规定执行。学位课程平均成绩必须不低于75分。课程考试的其他具体要求，参照《暨南大学研究生学业成绩考核管理规定》及《暨南大学研究生课程管理办法》中的有关条款执行。</w:t>
      </w:r>
    </w:p>
    <w:p w14:paraId="36C5F0A6" w14:textId="77777777" w:rsidR="00D1655B" w:rsidRDefault="00D1655B" w:rsidP="00D1655B">
      <w:pPr>
        <w:spacing w:line="540" w:lineRule="exact"/>
        <w:ind w:firstLineChars="200" w:firstLine="600"/>
        <w:rPr>
          <w:rFonts w:ascii="楷体_GB2312" w:eastAsia="楷体_GB2312"/>
          <w:color w:val="000000"/>
          <w:sz w:val="30"/>
          <w:szCs w:val="30"/>
        </w:rPr>
      </w:pPr>
      <w:r>
        <w:rPr>
          <w:rFonts w:ascii="楷体_GB2312" w:eastAsia="楷体_GB2312" w:hint="eastAsia"/>
          <w:color w:val="000000"/>
          <w:sz w:val="30"/>
          <w:szCs w:val="30"/>
        </w:rPr>
        <w:t>2.基本条件</w:t>
      </w:r>
    </w:p>
    <w:p w14:paraId="62ADD16A" w14:textId="77777777" w:rsidR="00D1655B" w:rsidRDefault="00D1655B" w:rsidP="00D1655B">
      <w:pPr>
        <w:spacing w:line="540" w:lineRule="exact"/>
        <w:ind w:firstLineChars="200" w:firstLine="600"/>
        <w:rPr>
          <w:rFonts w:ascii="楷体_GB2312" w:eastAsia="楷体_GB2312"/>
          <w:color w:val="000000"/>
          <w:sz w:val="30"/>
          <w:szCs w:val="30"/>
        </w:rPr>
      </w:pPr>
      <w:r>
        <w:rPr>
          <w:rFonts w:ascii="楷体_GB2312" w:eastAsia="楷体_GB2312" w:hint="eastAsia"/>
          <w:color w:val="000000"/>
          <w:sz w:val="30"/>
          <w:szCs w:val="30"/>
        </w:rPr>
        <w:t>2.1培养特色</w:t>
      </w:r>
    </w:p>
    <w:p w14:paraId="4147C9CB" w14:textId="77777777" w:rsidR="00D1655B" w:rsidRDefault="00D1655B" w:rsidP="00D1655B">
      <w:pPr>
        <w:spacing w:line="540" w:lineRule="exact"/>
        <w:ind w:firstLineChars="200" w:firstLine="600"/>
        <w:rPr>
          <w:rFonts w:ascii="楷体_GB2312" w:eastAsia="楷体_GB2312"/>
          <w:color w:val="000000"/>
          <w:sz w:val="30"/>
          <w:szCs w:val="30"/>
        </w:rPr>
      </w:pPr>
      <w:r w:rsidRPr="00B21D83">
        <w:rPr>
          <w:rFonts w:ascii="楷体_GB2312" w:eastAsia="楷体_GB2312" w:hint="eastAsia"/>
          <w:color w:val="000000"/>
          <w:sz w:val="30"/>
          <w:szCs w:val="30"/>
        </w:rPr>
        <w:t>本学位点采用“知行合一”的培养模式：“知”是指学习理论知识，“行”是指参与实践活动。为实现人才培养目标，长期贯彻实施“知行合一”的培养模式，建立起理论与实践并重的审计硕士人才培养格局，将扎实的理论基础教育与突出的实践能力充分结合，打造高层次、应用型审计专门人才培养的摇篮。</w:t>
      </w:r>
    </w:p>
    <w:p w14:paraId="7A153501" w14:textId="77777777" w:rsidR="00D1655B" w:rsidRDefault="00D1655B" w:rsidP="00D1655B">
      <w:pPr>
        <w:spacing w:line="540" w:lineRule="exact"/>
        <w:ind w:firstLineChars="200" w:firstLine="600"/>
        <w:rPr>
          <w:rFonts w:ascii="楷体_GB2312" w:eastAsia="楷体_GB2312"/>
          <w:color w:val="000000"/>
          <w:sz w:val="30"/>
          <w:szCs w:val="30"/>
        </w:rPr>
      </w:pPr>
      <w:r>
        <w:rPr>
          <w:rFonts w:ascii="楷体_GB2312" w:eastAsia="楷体_GB2312" w:hint="eastAsia"/>
          <w:color w:val="000000"/>
          <w:sz w:val="30"/>
          <w:szCs w:val="30"/>
        </w:rPr>
        <w:t>2.2师资队伍</w:t>
      </w:r>
    </w:p>
    <w:p w14:paraId="1A9F536A" w14:textId="77777777" w:rsidR="00D1655B" w:rsidRDefault="00D1655B" w:rsidP="00D1655B">
      <w:pPr>
        <w:spacing w:line="540" w:lineRule="exact"/>
        <w:ind w:firstLineChars="200" w:firstLine="600"/>
        <w:rPr>
          <w:rFonts w:ascii="楷体_GB2312" w:eastAsia="楷体_GB2312"/>
          <w:color w:val="000000"/>
          <w:sz w:val="30"/>
          <w:szCs w:val="30"/>
        </w:rPr>
      </w:pPr>
      <w:r>
        <w:rPr>
          <w:rFonts w:ascii="楷体_GB2312" w:eastAsia="楷体_GB2312" w:hint="eastAsia"/>
          <w:color w:val="000000"/>
          <w:sz w:val="30"/>
          <w:szCs w:val="30"/>
        </w:rPr>
        <w:t>本学位点骨干教师6人</w:t>
      </w:r>
      <w:r w:rsidRPr="00AF0B85">
        <w:rPr>
          <w:rFonts w:ascii="楷体_GB2312" w:eastAsia="楷体_GB2312" w:hint="eastAsia"/>
          <w:color w:val="000000"/>
          <w:sz w:val="30"/>
          <w:szCs w:val="30"/>
        </w:rPr>
        <w:t>，本学位点专任教师40人，校内导师</w:t>
      </w:r>
      <w:r>
        <w:rPr>
          <w:rFonts w:ascii="楷体_GB2312" w:eastAsia="楷体_GB2312" w:hint="eastAsia"/>
          <w:color w:val="000000"/>
          <w:sz w:val="30"/>
          <w:szCs w:val="30"/>
        </w:rPr>
        <w:t>6</w:t>
      </w:r>
      <w:r w:rsidRPr="00AF0B85">
        <w:rPr>
          <w:rFonts w:ascii="楷体_GB2312" w:eastAsia="楷体_GB2312" w:hint="eastAsia"/>
          <w:color w:val="000000"/>
          <w:sz w:val="30"/>
          <w:szCs w:val="30"/>
        </w:rPr>
        <w:t>人，教授</w:t>
      </w:r>
      <w:r>
        <w:rPr>
          <w:rFonts w:ascii="楷体_GB2312" w:eastAsia="楷体_GB2312" w:hint="eastAsia"/>
          <w:color w:val="000000"/>
          <w:sz w:val="30"/>
          <w:szCs w:val="30"/>
        </w:rPr>
        <w:t>、副教授各3人；实践指导教师96人，基本为具有硕士及以上学位的副高及以上职称的行业专家。</w:t>
      </w:r>
    </w:p>
    <w:p w14:paraId="6D4FBA49" w14:textId="77777777" w:rsidR="00D1655B" w:rsidRDefault="00D1655B" w:rsidP="00D1655B">
      <w:pPr>
        <w:spacing w:line="540" w:lineRule="exact"/>
        <w:ind w:firstLineChars="200" w:firstLine="600"/>
        <w:rPr>
          <w:rFonts w:ascii="楷体_GB2312" w:eastAsia="楷体_GB2312"/>
          <w:color w:val="000000"/>
          <w:sz w:val="30"/>
          <w:szCs w:val="30"/>
        </w:rPr>
      </w:pPr>
      <w:r w:rsidRPr="00CE423B">
        <w:rPr>
          <w:rFonts w:ascii="楷体_GB2312" w:eastAsia="楷体_GB2312" w:hint="eastAsia"/>
          <w:color w:val="000000"/>
          <w:sz w:val="30"/>
          <w:szCs w:val="30"/>
        </w:rPr>
        <w:t>2.3科学研究</w:t>
      </w:r>
    </w:p>
    <w:p w14:paraId="26AA65E0" w14:textId="77777777" w:rsidR="00D1655B" w:rsidRDefault="00D1655B" w:rsidP="00D1655B">
      <w:pPr>
        <w:spacing w:line="540" w:lineRule="exact"/>
        <w:ind w:firstLineChars="200" w:firstLine="600"/>
        <w:rPr>
          <w:rFonts w:ascii="楷体_GB2312" w:eastAsia="楷体_GB2312"/>
          <w:color w:val="000000"/>
          <w:sz w:val="30"/>
          <w:szCs w:val="30"/>
        </w:rPr>
      </w:pPr>
      <w:r>
        <w:rPr>
          <w:rFonts w:ascii="楷体_GB2312" w:eastAsia="楷体_GB2312" w:hint="eastAsia"/>
          <w:color w:val="000000"/>
          <w:sz w:val="30"/>
          <w:szCs w:val="30"/>
        </w:rPr>
        <w:t>2024年，</w:t>
      </w:r>
      <w:r w:rsidRPr="00313FCA">
        <w:rPr>
          <w:rFonts w:ascii="楷体_GB2312" w:eastAsia="楷体_GB2312" w:hint="eastAsia"/>
          <w:color w:val="000000"/>
          <w:sz w:val="30"/>
          <w:szCs w:val="30"/>
        </w:rPr>
        <w:t>本学位点专任教师在会计、财务、审计等领域期刊</w:t>
      </w:r>
      <w:r>
        <w:rPr>
          <w:rFonts w:ascii="楷体_GB2312" w:eastAsia="楷体_GB2312" w:hint="eastAsia"/>
          <w:color w:val="000000"/>
          <w:sz w:val="30"/>
          <w:szCs w:val="30"/>
        </w:rPr>
        <w:lastRenderedPageBreak/>
        <w:t>发表论文34篇，立项项目4项</w:t>
      </w:r>
      <w:r w:rsidRPr="007E5F70">
        <w:rPr>
          <w:rFonts w:ascii="楷体_GB2312" w:eastAsia="楷体_GB2312" w:hint="eastAsia"/>
          <w:color w:val="000000"/>
          <w:sz w:val="30"/>
          <w:szCs w:val="30"/>
        </w:rPr>
        <w:t>。</w:t>
      </w:r>
    </w:p>
    <w:p w14:paraId="721316D1" w14:textId="77777777" w:rsidR="00D1655B" w:rsidRPr="0002334E" w:rsidRDefault="00D1655B" w:rsidP="00D1655B">
      <w:pPr>
        <w:pStyle w:val="1"/>
        <w:adjustRightInd w:val="0"/>
        <w:snapToGrid w:val="0"/>
        <w:ind w:firstLineChars="0" w:firstLine="560"/>
        <w:jc w:val="center"/>
        <w:rPr>
          <w:rFonts w:ascii="Times New Roman" w:eastAsia="方正仿宋简体" w:hAnsi="Times New Roman" w:cs="Times New Roman"/>
          <w:color w:val="000000"/>
          <w:sz w:val="28"/>
          <w:szCs w:val="28"/>
        </w:rPr>
      </w:pPr>
      <w:r>
        <w:rPr>
          <w:rFonts w:ascii="Times New Roman" w:eastAsia="方正仿宋简体" w:hAnsi="Times New Roman" w:cs="Times New Roman" w:hint="eastAsia"/>
          <w:color w:val="000000"/>
          <w:sz w:val="28"/>
          <w:szCs w:val="28"/>
        </w:rPr>
        <w:t>表</w:t>
      </w:r>
      <w:r>
        <w:rPr>
          <w:rFonts w:ascii="Times New Roman" w:eastAsia="方正仿宋简体" w:hAnsi="Times New Roman" w:cs="Times New Roman" w:hint="eastAsia"/>
          <w:color w:val="000000"/>
          <w:sz w:val="28"/>
          <w:szCs w:val="28"/>
        </w:rPr>
        <w:t xml:space="preserve"> </w:t>
      </w:r>
      <w:r>
        <w:rPr>
          <w:rFonts w:ascii="Times New Roman" w:eastAsia="方正仿宋简体" w:hAnsi="Times New Roman" w:cs="Times New Roman" w:hint="eastAsia"/>
          <w:color w:val="000000"/>
          <w:sz w:val="28"/>
          <w:szCs w:val="28"/>
        </w:rPr>
        <w:t>本学位点论文一览表</w:t>
      </w:r>
    </w:p>
    <w:tbl>
      <w:tblPr>
        <w:tblW w:w="8660" w:type="dxa"/>
        <w:tblInd w:w="113" w:type="dxa"/>
        <w:tblLook w:val="04A0" w:firstRow="1" w:lastRow="0" w:firstColumn="1" w:lastColumn="0" w:noHBand="0" w:noVBand="1"/>
      </w:tblPr>
      <w:tblGrid>
        <w:gridCol w:w="580"/>
        <w:gridCol w:w="3000"/>
        <w:gridCol w:w="1080"/>
        <w:gridCol w:w="1080"/>
        <w:gridCol w:w="1840"/>
        <w:gridCol w:w="1080"/>
      </w:tblGrid>
      <w:tr w:rsidR="00D1655B" w:rsidRPr="000640F6" w14:paraId="7A1A5A44" w14:textId="77777777" w:rsidTr="0083150E">
        <w:trPr>
          <w:trHeight w:val="270"/>
        </w:trPr>
        <w:tc>
          <w:tcPr>
            <w:tcW w:w="5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15F44F6" w14:textId="77777777" w:rsidR="00D1655B" w:rsidRPr="000640F6" w:rsidRDefault="00D1655B" w:rsidP="0083150E">
            <w:pPr>
              <w:widowControl/>
              <w:jc w:val="left"/>
              <w:rPr>
                <w:rFonts w:ascii="宋体" w:hAnsi="宋体" w:cs="宋体" w:hint="eastAsia"/>
                <w:color w:val="000000"/>
                <w:sz w:val="20"/>
              </w:rPr>
            </w:pPr>
            <w:r w:rsidRPr="000640F6">
              <w:rPr>
                <w:rFonts w:ascii="宋体" w:hAnsi="宋体" w:cs="宋体" w:hint="eastAsia"/>
                <w:color w:val="000000"/>
                <w:sz w:val="20"/>
              </w:rPr>
              <w:t>序号</w:t>
            </w:r>
          </w:p>
        </w:tc>
        <w:tc>
          <w:tcPr>
            <w:tcW w:w="3000" w:type="dxa"/>
            <w:tcBorders>
              <w:top w:val="single" w:sz="4" w:space="0" w:color="auto"/>
              <w:left w:val="nil"/>
              <w:bottom w:val="single" w:sz="4" w:space="0" w:color="auto"/>
              <w:right w:val="single" w:sz="4" w:space="0" w:color="auto"/>
            </w:tcBorders>
            <w:shd w:val="clear" w:color="auto" w:fill="auto"/>
            <w:vAlign w:val="center"/>
            <w:hideMark/>
          </w:tcPr>
          <w:p w14:paraId="1EE58715" w14:textId="77777777" w:rsidR="00D1655B" w:rsidRPr="000640F6" w:rsidRDefault="00D1655B" w:rsidP="0083150E">
            <w:pPr>
              <w:widowControl/>
              <w:jc w:val="left"/>
              <w:rPr>
                <w:rFonts w:ascii="宋体" w:hAnsi="宋体" w:cs="宋体" w:hint="eastAsia"/>
                <w:color w:val="000000"/>
                <w:sz w:val="20"/>
              </w:rPr>
            </w:pPr>
            <w:r w:rsidRPr="000640F6">
              <w:rPr>
                <w:rFonts w:ascii="宋体" w:hAnsi="宋体" w:cs="宋体" w:hint="eastAsia"/>
                <w:color w:val="000000"/>
                <w:sz w:val="20"/>
              </w:rPr>
              <w:t>论文标题</w:t>
            </w:r>
          </w:p>
        </w:tc>
        <w:tc>
          <w:tcPr>
            <w:tcW w:w="1080" w:type="dxa"/>
            <w:tcBorders>
              <w:top w:val="single" w:sz="4" w:space="0" w:color="auto"/>
              <w:left w:val="nil"/>
              <w:bottom w:val="single" w:sz="4" w:space="0" w:color="auto"/>
              <w:right w:val="single" w:sz="4" w:space="0" w:color="auto"/>
            </w:tcBorders>
            <w:shd w:val="clear" w:color="auto" w:fill="auto"/>
            <w:vAlign w:val="center"/>
            <w:hideMark/>
          </w:tcPr>
          <w:p w14:paraId="667BF1D1" w14:textId="77777777" w:rsidR="00D1655B" w:rsidRPr="000640F6" w:rsidRDefault="00D1655B" w:rsidP="0083150E">
            <w:pPr>
              <w:widowControl/>
              <w:jc w:val="left"/>
              <w:rPr>
                <w:rFonts w:ascii="宋体" w:hAnsi="宋体" w:cs="宋体" w:hint="eastAsia"/>
                <w:color w:val="000000"/>
                <w:sz w:val="20"/>
              </w:rPr>
            </w:pPr>
            <w:r w:rsidRPr="000640F6">
              <w:rPr>
                <w:rFonts w:ascii="宋体" w:hAnsi="宋体" w:cs="宋体" w:hint="eastAsia"/>
                <w:color w:val="000000"/>
                <w:sz w:val="20"/>
              </w:rPr>
              <w:t>作者姓名</w:t>
            </w:r>
          </w:p>
        </w:tc>
        <w:tc>
          <w:tcPr>
            <w:tcW w:w="1080" w:type="dxa"/>
            <w:tcBorders>
              <w:top w:val="single" w:sz="4" w:space="0" w:color="auto"/>
              <w:left w:val="nil"/>
              <w:bottom w:val="single" w:sz="4" w:space="0" w:color="auto"/>
              <w:right w:val="single" w:sz="4" w:space="0" w:color="auto"/>
            </w:tcBorders>
            <w:shd w:val="clear" w:color="auto" w:fill="auto"/>
            <w:vAlign w:val="center"/>
            <w:hideMark/>
          </w:tcPr>
          <w:p w14:paraId="3BF8B9D0" w14:textId="77777777" w:rsidR="00D1655B" w:rsidRPr="000640F6" w:rsidRDefault="00D1655B" w:rsidP="0083150E">
            <w:pPr>
              <w:widowControl/>
              <w:jc w:val="left"/>
              <w:rPr>
                <w:rFonts w:ascii="宋体" w:hAnsi="宋体" w:cs="宋体" w:hint="eastAsia"/>
                <w:color w:val="000000"/>
                <w:sz w:val="20"/>
              </w:rPr>
            </w:pPr>
            <w:r w:rsidRPr="000640F6">
              <w:rPr>
                <w:rFonts w:ascii="宋体" w:hAnsi="宋体" w:cs="宋体" w:hint="eastAsia"/>
                <w:color w:val="000000"/>
                <w:sz w:val="20"/>
              </w:rPr>
              <w:t>作者类型</w:t>
            </w:r>
          </w:p>
        </w:tc>
        <w:tc>
          <w:tcPr>
            <w:tcW w:w="1840" w:type="dxa"/>
            <w:tcBorders>
              <w:top w:val="single" w:sz="4" w:space="0" w:color="auto"/>
              <w:left w:val="nil"/>
              <w:bottom w:val="single" w:sz="4" w:space="0" w:color="auto"/>
              <w:right w:val="single" w:sz="4" w:space="0" w:color="auto"/>
            </w:tcBorders>
            <w:shd w:val="clear" w:color="auto" w:fill="auto"/>
            <w:vAlign w:val="center"/>
            <w:hideMark/>
          </w:tcPr>
          <w:p w14:paraId="4FFD4710" w14:textId="77777777" w:rsidR="00D1655B" w:rsidRPr="000640F6" w:rsidRDefault="00D1655B" w:rsidP="0083150E">
            <w:pPr>
              <w:widowControl/>
              <w:jc w:val="left"/>
              <w:rPr>
                <w:rFonts w:ascii="宋体" w:hAnsi="宋体" w:cs="宋体" w:hint="eastAsia"/>
                <w:color w:val="000000"/>
                <w:sz w:val="20"/>
              </w:rPr>
            </w:pPr>
            <w:r w:rsidRPr="000640F6">
              <w:rPr>
                <w:rFonts w:ascii="宋体" w:hAnsi="宋体" w:cs="宋体" w:hint="eastAsia"/>
                <w:color w:val="000000"/>
                <w:sz w:val="20"/>
              </w:rPr>
              <w:t>发表期刊</w:t>
            </w:r>
          </w:p>
        </w:tc>
        <w:tc>
          <w:tcPr>
            <w:tcW w:w="1080" w:type="dxa"/>
            <w:tcBorders>
              <w:top w:val="single" w:sz="4" w:space="0" w:color="auto"/>
              <w:left w:val="nil"/>
              <w:bottom w:val="single" w:sz="4" w:space="0" w:color="auto"/>
              <w:right w:val="single" w:sz="4" w:space="0" w:color="auto"/>
            </w:tcBorders>
            <w:shd w:val="clear" w:color="auto" w:fill="auto"/>
            <w:vAlign w:val="center"/>
            <w:hideMark/>
          </w:tcPr>
          <w:p w14:paraId="429C1D3C" w14:textId="77777777" w:rsidR="00D1655B" w:rsidRPr="000640F6" w:rsidRDefault="00D1655B" w:rsidP="0083150E">
            <w:pPr>
              <w:widowControl/>
              <w:jc w:val="left"/>
              <w:rPr>
                <w:rFonts w:ascii="宋体" w:hAnsi="宋体" w:cs="宋体" w:hint="eastAsia"/>
                <w:color w:val="000000"/>
                <w:sz w:val="20"/>
              </w:rPr>
            </w:pPr>
            <w:r w:rsidRPr="000640F6">
              <w:rPr>
                <w:rFonts w:ascii="宋体" w:hAnsi="宋体" w:cs="宋体" w:hint="eastAsia"/>
                <w:color w:val="000000"/>
                <w:sz w:val="20"/>
              </w:rPr>
              <w:t>发表年月</w:t>
            </w:r>
          </w:p>
        </w:tc>
      </w:tr>
      <w:tr w:rsidR="00D1655B" w:rsidRPr="000640F6" w14:paraId="4A9E4038" w14:textId="77777777" w:rsidTr="0083150E">
        <w:trPr>
          <w:trHeight w:val="1200"/>
        </w:trPr>
        <w:tc>
          <w:tcPr>
            <w:tcW w:w="580" w:type="dxa"/>
            <w:tcBorders>
              <w:top w:val="nil"/>
              <w:left w:val="single" w:sz="4" w:space="0" w:color="auto"/>
              <w:bottom w:val="single" w:sz="4" w:space="0" w:color="auto"/>
              <w:right w:val="single" w:sz="4" w:space="0" w:color="auto"/>
            </w:tcBorders>
            <w:shd w:val="clear" w:color="auto" w:fill="auto"/>
            <w:vAlign w:val="center"/>
            <w:hideMark/>
          </w:tcPr>
          <w:p w14:paraId="6005C9E1" w14:textId="77777777" w:rsidR="00D1655B" w:rsidRPr="000640F6" w:rsidRDefault="00D1655B" w:rsidP="0083150E">
            <w:pPr>
              <w:widowControl/>
              <w:jc w:val="left"/>
              <w:rPr>
                <w:rFonts w:ascii="宋体" w:hAnsi="宋体" w:cs="宋体" w:hint="eastAsia"/>
                <w:color w:val="000000"/>
                <w:sz w:val="20"/>
              </w:rPr>
            </w:pPr>
            <w:r w:rsidRPr="000640F6">
              <w:rPr>
                <w:rFonts w:ascii="宋体" w:hAnsi="宋体" w:cs="宋体" w:hint="eastAsia"/>
                <w:color w:val="000000"/>
                <w:sz w:val="20"/>
              </w:rPr>
              <w:t>1</w:t>
            </w:r>
          </w:p>
        </w:tc>
        <w:tc>
          <w:tcPr>
            <w:tcW w:w="3000" w:type="dxa"/>
            <w:tcBorders>
              <w:top w:val="nil"/>
              <w:left w:val="nil"/>
              <w:bottom w:val="single" w:sz="4" w:space="0" w:color="auto"/>
              <w:right w:val="single" w:sz="4" w:space="0" w:color="auto"/>
            </w:tcBorders>
            <w:shd w:val="clear" w:color="auto" w:fill="auto"/>
            <w:vAlign w:val="center"/>
            <w:hideMark/>
          </w:tcPr>
          <w:p w14:paraId="591E9B39" w14:textId="77777777" w:rsidR="00D1655B" w:rsidRPr="000640F6" w:rsidRDefault="00D1655B" w:rsidP="0083150E">
            <w:pPr>
              <w:widowControl/>
              <w:jc w:val="left"/>
              <w:rPr>
                <w:rFonts w:ascii="宋体" w:hAnsi="宋体" w:cs="宋体" w:hint="eastAsia"/>
                <w:color w:val="000000"/>
                <w:sz w:val="20"/>
              </w:rPr>
            </w:pPr>
            <w:r w:rsidRPr="000640F6">
              <w:rPr>
                <w:rFonts w:ascii="宋体" w:hAnsi="宋体" w:cs="宋体" w:hint="eastAsia"/>
                <w:color w:val="000000"/>
                <w:sz w:val="20"/>
              </w:rPr>
              <w:t>Politics and Robots</w:t>
            </w:r>
          </w:p>
        </w:tc>
        <w:tc>
          <w:tcPr>
            <w:tcW w:w="1080" w:type="dxa"/>
            <w:tcBorders>
              <w:top w:val="nil"/>
              <w:left w:val="nil"/>
              <w:bottom w:val="single" w:sz="4" w:space="0" w:color="auto"/>
              <w:right w:val="single" w:sz="4" w:space="0" w:color="auto"/>
            </w:tcBorders>
            <w:shd w:val="clear" w:color="auto" w:fill="auto"/>
            <w:vAlign w:val="center"/>
            <w:hideMark/>
          </w:tcPr>
          <w:p w14:paraId="0635B56C" w14:textId="77777777" w:rsidR="00D1655B" w:rsidRPr="000640F6" w:rsidRDefault="00D1655B" w:rsidP="0083150E">
            <w:pPr>
              <w:widowControl/>
              <w:jc w:val="left"/>
              <w:rPr>
                <w:rFonts w:ascii="宋体" w:hAnsi="宋体" w:cs="宋体" w:hint="eastAsia"/>
                <w:color w:val="000000"/>
                <w:sz w:val="20"/>
              </w:rPr>
            </w:pPr>
            <w:r w:rsidRPr="000640F6">
              <w:rPr>
                <w:rFonts w:ascii="宋体" w:hAnsi="宋体" w:cs="宋体" w:hint="eastAsia"/>
                <w:color w:val="000000"/>
                <w:sz w:val="20"/>
              </w:rPr>
              <w:t>刘莎莎</w:t>
            </w:r>
          </w:p>
        </w:tc>
        <w:tc>
          <w:tcPr>
            <w:tcW w:w="1080" w:type="dxa"/>
            <w:tcBorders>
              <w:top w:val="nil"/>
              <w:left w:val="nil"/>
              <w:bottom w:val="single" w:sz="4" w:space="0" w:color="auto"/>
              <w:right w:val="single" w:sz="4" w:space="0" w:color="auto"/>
            </w:tcBorders>
            <w:shd w:val="clear" w:color="auto" w:fill="auto"/>
            <w:vAlign w:val="center"/>
            <w:hideMark/>
          </w:tcPr>
          <w:p w14:paraId="557DB04C" w14:textId="77777777" w:rsidR="00D1655B" w:rsidRPr="000640F6" w:rsidRDefault="00D1655B" w:rsidP="0083150E">
            <w:pPr>
              <w:widowControl/>
              <w:jc w:val="left"/>
              <w:rPr>
                <w:rFonts w:ascii="宋体" w:hAnsi="宋体" w:cs="宋体" w:hint="eastAsia"/>
                <w:color w:val="000000"/>
                <w:sz w:val="20"/>
              </w:rPr>
            </w:pPr>
            <w:r w:rsidRPr="000640F6">
              <w:rPr>
                <w:rFonts w:ascii="宋体" w:hAnsi="宋体" w:cs="宋体" w:hint="eastAsia"/>
                <w:color w:val="000000"/>
                <w:sz w:val="20"/>
              </w:rPr>
              <w:t>第一作者或通讯作者</w:t>
            </w:r>
          </w:p>
        </w:tc>
        <w:tc>
          <w:tcPr>
            <w:tcW w:w="1840" w:type="dxa"/>
            <w:tcBorders>
              <w:top w:val="nil"/>
              <w:left w:val="nil"/>
              <w:bottom w:val="single" w:sz="4" w:space="0" w:color="auto"/>
              <w:right w:val="single" w:sz="4" w:space="0" w:color="auto"/>
            </w:tcBorders>
            <w:shd w:val="clear" w:color="auto" w:fill="auto"/>
            <w:vAlign w:val="center"/>
            <w:hideMark/>
          </w:tcPr>
          <w:p w14:paraId="51E13910" w14:textId="77777777" w:rsidR="00D1655B" w:rsidRPr="000640F6" w:rsidRDefault="00D1655B" w:rsidP="0083150E">
            <w:pPr>
              <w:widowControl/>
              <w:jc w:val="left"/>
              <w:rPr>
                <w:rFonts w:ascii="宋体" w:hAnsi="宋体" w:cs="宋体" w:hint="eastAsia"/>
                <w:color w:val="000000"/>
                <w:sz w:val="20"/>
              </w:rPr>
            </w:pPr>
            <w:r w:rsidRPr="000640F6">
              <w:rPr>
                <w:rFonts w:ascii="宋体" w:hAnsi="宋体" w:cs="宋体" w:hint="eastAsia"/>
                <w:color w:val="000000"/>
                <w:sz w:val="20"/>
              </w:rPr>
              <w:t>International Review of Financial Analysis</w:t>
            </w:r>
          </w:p>
        </w:tc>
        <w:tc>
          <w:tcPr>
            <w:tcW w:w="1080" w:type="dxa"/>
            <w:tcBorders>
              <w:top w:val="nil"/>
              <w:left w:val="nil"/>
              <w:bottom w:val="single" w:sz="4" w:space="0" w:color="auto"/>
              <w:right w:val="single" w:sz="4" w:space="0" w:color="auto"/>
            </w:tcBorders>
            <w:shd w:val="clear" w:color="auto" w:fill="auto"/>
            <w:vAlign w:val="center"/>
            <w:hideMark/>
          </w:tcPr>
          <w:p w14:paraId="4856F267" w14:textId="77777777" w:rsidR="00D1655B" w:rsidRPr="000640F6" w:rsidRDefault="00D1655B" w:rsidP="0083150E">
            <w:pPr>
              <w:widowControl/>
              <w:jc w:val="left"/>
              <w:rPr>
                <w:rFonts w:ascii="宋体" w:hAnsi="宋体" w:cs="宋体" w:hint="eastAsia"/>
                <w:color w:val="000000"/>
                <w:sz w:val="20"/>
              </w:rPr>
            </w:pPr>
            <w:r w:rsidRPr="000640F6">
              <w:rPr>
                <w:rFonts w:ascii="宋体" w:hAnsi="宋体" w:cs="宋体" w:hint="eastAsia"/>
                <w:color w:val="000000"/>
                <w:sz w:val="20"/>
              </w:rPr>
              <w:t>2024-01-01</w:t>
            </w:r>
          </w:p>
        </w:tc>
      </w:tr>
      <w:tr w:rsidR="00D1655B" w:rsidRPr="000640F6" w14:paraId="37539B85" w14:textId="77777777" w:rsidTr="0083150E">
        <w:trPr>
          <w:trHeight w:val="2160"/>
        </w:trPr>
        <w:tc>
          <w:tcPr>
            <w:tcW w:w="580" w:type="dxa"/>
            <w:tcBorders>
              <w:top w:val="nil"/>
              <w:left w:val="single" w:sz="4" w:space="0" w:color="auto"/>
              <w:bottom w:val="single" w:sz="4" w:space="0" w:color="auto"/>
              <w:right w:val="single" w:sz="4" w:space="0" w:color="auto"/>
            </w:tcBorders>
            <w:shd w:val="clear" w:color="auto" w:fill="auto"/>
            <w:vAlign w:val="center"/>
            <w:hideMark/>
          </w:tcPr>
          <w:p w14:paraId="34128647" w14:textId="77777777" w:rsidR="00D1655B" w:rsidRPr="000640F6" w:rsidRDefault="00D1655B" w:rsidP="0083150E">
            <w:pPr>
              <w:widowControl/>
              <w:jc w:val="left"/>
              <w:rPr>
                <w:rFonts w:ascii="宋体" w:hAnsi="宋体" w:cs="宋体" w:hint="eastAsia"/>
                <w:color w:val="000000"/>
                <w:sz w:val="20"/>
              </w:rPr>
            </w:pPr>
            <w:r w:rsidRPr="000640F6">
              <w:rPr>
                <w:rFonts w:ascii="宋体" w:hAnsi="宋体" w:cs="宋体" w:hint="eastAsia"/>
                <w:color w:val="000000"/>
                <w:sz w:val="20"/>
              </w:rPr>
              <w:t>2</w:t>
            </w:r>
          </w:p>
        </w:tc>
        <w:tc>
          <w:tcPr>
            <w:tcW w:w="3000" w:type="dxa"/>
            <w:tcBorders>
              <w:top w:val="nil"/>
              <w:left w:val="nil"/>
              <w:bottom w:val="single" w:sz="4" w:space="0" w:color="auto"/>
              <w:right w:val="single" w:sz="4" w:space="0" w:color="auto"/>
            </w:tcBorders>
            <w:shd w:val="clear" w:color="auto" w:fill="auto"/>
            <w:vAlign w:val="center"/>
            <w:hideMark/>
          </w:tcPr>
          <w:p w14:paraId="45B614C7" w14:textId="77777777" w:rsidR="00D1655B" w:rsidRPr="000640F6" w:rsidRDefault="00D1655B" w:rsidP="0083150E">
            <w:pPr>
              <w:widowControl/>
              <w:jc w:val="left"/>
              <w:rPr>
                <w:rFonts w:ascii="宋体" w:hAnsi="宋体" w:cs="宋体" w:hint="eastAsia"/>
                <w:color w:val="000000"/>
                <w:sz w:val="20"/>
              </w:rPr>
            </w:pPr>
            <w:r w:rsidRPr="000640F6">
              <w:rPr>
                <w:rFonts w:ascii="宋体" w:hAnsi="宋体" w:cs="宋体" w:hint="eastAsia"/>
                <w:color w:val="000000"/>
                <w:sz w:val="20"/>
              </w:rPr>
              <w:t xml:space="preserve">Air pollution-induced brain </w:t>
            </w:r>
            <w:proofErr w:type="gramStart"/>
            <w:r w:rsidRPr="000640F6">
              <w:rPr>
                <w:rFonts w:ascii="宋体" w:hAnsi="宋体" w:cs="宋体" w:hint="eastAsia"/>
                <w:color w:val="000000"/>
                <w:sz w:val="20"/>
              </w:rPr>
              <w:t>drain</w:t>
            </w:r>
            <w:proofErr w:type="gramEnd"/>
            <w:r w:rsidRPr="000640F6">
              <w:rPr>
                <w:rFonts w:ascii="宋体" w:hAnsi="宋体" w:cs="宋体" w:hint="eastAsia"/>
                <w:color w:val="000000"/>
                <w:sz w:val="20"/>
              </w:rPr>
              <w:t>: Evidence from inventor mobility</w:t>
            </w:r>
          </w:p>
        </w:tc>
        <w:tc>
          <w:tcPr>
            <w:tcW w:w="1080" w:type="dxa"/>
            <w:tcBorders>
              <w:top w:val="nil"/>
              <w:left w:val="nil"/>
              <w:bottom w:val="single" w:sz="4" w:space="0" w:color="auto"/>
              <w:right w:val="single" w:sz="4" w:space="0" w:color="auto"/>
            </w:tcBorders>
            <w:shd w:val="clear" w:color="auto" w:fill="auto"/>
            <w:vAlign w:val="center"/>
            <w:hideMark/>
          </w:tcPr>
          <w:p w14:paraId="7547FEF7" w14:textId="77777777" w:rsidR="00D1655B" w:rsidRPr="000640F6" w:rsidRDefault="00D1655B" w:rsidP="0083150E">
            <w:pPr>
              <w:widowControl/>
              <w:jc w:val="left"/>
              <w:rPr>
                <w:rFonts w:ascii="宋体" w:hAnsi="宋体" w:cs="宋体" w:hint="eastAsia"/>
                <w:color w:val="000000"/>
                <w:sz w:val="20"/>
              </w:rPr>
            </w:pPr>
            <w:r w:rsidRPr="000640F6">
              <w:rPr>
                <w:rFonts w:ascii="宋体" w:hAnsi="宋体" w:cs="宋体" w:hint="eastAsia"/>
                <w:color w:val="000000"/>
                <w:sz w:val="20"/>
              </w:rPr>
              <w:t>刘莎莎</w:t>
            </w:r>
          </w:p>
        </w:tc>
        <w:tc>
          <w:tcPr>
            <w:tcW w:w="1080" w:type="dxa"/>
            <w:tcBorders>
              <w:top w:val="nil"/>
              <w:left w:val="nil"/>
              <w:bottom w:val="single" w:sz="4" w:space="0" w:color="auto"/>
              <w:right w:val="single" w:sz="4" w:space="0" w:color="auto"/>
            </w:tcBorders>
            <w:shd w:val="clear" w:color="auto" w:fill="auto"/>
            <w:vAlign w:val="center"/>
            <w:hideMark/>
          </w:tcPr>
          <w:p w14:paraId="660D406A" w14:textId="77777777" w:rsidR="00D1655B" w:rsidRPr="000640F6" w:rsidRDefault="00D1655B" w:rsidP="0083150E">
            <w:pPr>
              <w:widowControl/>
              <w:jc w:val="left"/>
              <w:rPr>
                <w:rFonts w:ascii="宋体" w:hAnsi="宋体" w:cs="宋体" w:hint="eastAsia"/>
                <w:color w:val="000000"/>
                <w:sz w:val="20"/>
              </w:rPr>
            </w:pPr>
            <w:r w:rsidRPr="000640F6">
              <w:rPr>
                <w:rFonts w:ascii="宋体" w:hAnsi="宋体" w:cs="宋体" w:hint="eastAsia"/>
                <w:color w:val="000000"/>
                <w:sz w:val="20"/>
              </w:rPr>
              <w:t>第一作者或通讯作者</w:t>
            </w:r>
          </w:p>
        </w:tc>
        <w:tc>
          <w:tcPr>
            <w:tcW w:w="1840" w:type="dxa"/>
            <w:tcBorders>
              <w:top w:val="nil"/>
              <w:left w:val="nil"/>
              <w:bottom w:val="single" w:sz="4" w:space="0" w:color="auto"/>
              <w:right w:val="single" w:sz="4" w:space="0" w:color="auto"/>
            </w:tcBorders>
            <w:shd w:val="clear" w:color="auto" w:fill="auto"/>
            <w:vAlign w:val="center"/>
            <w:hideMark/>
          </w:tcPr>
          <w:p w14:paraId="256D17EC" w14:textId="77777777" w:rsidR="00D1655B" w:rsidRPr="000640F6" w:rsidRDefault="00D1655B" w:rsidP="0083150E">
            <w:pPr>
              <w:widowControl/>
              <w:jc w:val="left"/>
              <w:rPr>
                <w:rFonts w:ascii="宋体" w:hAnsi="宋体" w:cs="宋体" w:hint="eastAsia"/>
                <w:color w:val="000000"/>
                <w:sz w:val="20"/>
              </w:rPr>
            </w:pPr>
            <w:r w:rsidRPr="000640F6">
              <w:rPr>
                <w:rFonts w:ascii="宋体" w:hAnsi="宋体" w:cs="宋体" w:hint="eastAsia"/>
                <w:color w:val="000000"/>
                <w:sz w:val="20"/>
              </w:rPr>
              <w:t>International Review of Financial Analysis</w:t>
            </w:r>
          </w:p>
        </w:tc>
        <w:tc>
          <w:tcPr>
            <w:tcW w:w="1080" w:type="dxa"/>
            <w:tcBorders>
              <w:top w:val="nil"/>
              <w:left w:val="nil"/>
              <w:bottom w:val="single" w:sz="4" w:space="0" w:color="auto"/>
              <w:right w:val="single" w:sz="4" w:space="0" w:color="auto"/>
            </w:tcBorders>
            <w:shd w:val="clear" w:color="auto" w:fill="auto"/>
            <w:vAlign w:val="center"/>
            <w:hideMark/>
          </w:tcPr>
          <w:p w14:paraId="653B8469" w14:textId="77777777" w:rsidR="00D1655B" w:rsidRPr="000640F6" w:rsidRDefault="00D1655B" w:rsidP="0083150E">
            <w:pPr>
              <w:widowControl/>
              <w:jc w:val="left"/>
              <w:rPr>
                <w:rFonts w:ascii="宋体" w:hAnsi="宋体" w:cs="宋体" w:hint="eastAsia"/>
                <w:color w:val="000000"/>
                <w:sz w:val="20"/>
              </w:rPr>
            </w:pPr>
            <w:r w:rsidRPr="000640F6">
              <w:rPr>
                <w:rFonts w:ascii="宋体" w:hAnsi="宋体" w:cs="宋体" w:hint="eastAsia"/>
                <w:color w:val="000000"/>
                <w:sz w:val="20"/>
              </w:rPr>
              <w:t>2024-01-01</w:t>
            </w:r>
          </w:p>
        </w:tc>
      </w:tr>
      <w:tr w:rsidR="00D1655B" w:rsidRPr="000640F6" w14:paraId="21B35316" w14:textId="77777777" w:rsidTr="0083150E">
        <w:trPr>
          <w:trHeight w:val="2400"/>
        </w:trPr>
        <w:tc>
          <w:tcPr>
            <w:tcW w:w="580" w:type="dxa"/>
            <w:tcBorders>
              <w:top w:val="nil"/>
              <w:left w:val="single" w:sz="4" w:space="0" w:color="auto"/>
              <w:bottom w:val="single" w:sz="4" w:space="0" w:color="auto"/>
              <w:right w:val="single" w:sz="4" w:space="0" w:color="auto"/>
            </w:tcBorders>
            <w:shd w:val="clear" w:color="auto" w:fill="auto"/>
            <w:vAlign w:val="center"/>
            <w:hideMark/>
          </w:tcPr>
          <w:p w14:paraId="1D81FBF5" w14:textId="77777777" w:rsidR="00D1655B" w:rsidRPr="000640F6" w:rsidRDefault="00D1655B" w:rsidP="0083150E">
            <w:pPr>
              <w:widowControl/>
              <w:jc w:val="left"/>
              <w:rPr>
                <w:rFonts w:ascii="宋体" w:hAnsi="宋体" w:cs="宋体" w:hint="eastAsia"/>
                <w:color w:val="000000"/>
                <w:sz w:val="20"/>
              </w:rPr>
            </w:pPr>
            <w:r w:rsidRPr="000640F6">
              <w:rPr>
                <w:rFonts w:ascii="宋体" w:hAnsi="宋体" w:cs="宋体" w:hint="eastAsia"/>
                <w:color w:val="000000"/>
                <w:sz w:val="20"/>
              </w:rPr>
              <w:t>3</w:t>
            </w:r>
          </w:p>
        </w:tc>
        <w:tc>
          <w:tcPr>
            <w:tcW w:w="3000" w:type="dxa"/>
            <w:tcBorders>
              <w:top w:val="nil"/>
              <w:left w:val="nil"/>
              <w:bottom w:val="single" w:sz="4" w:space="0" w:color="auto"/>
              <w:right w:val="single" w:sz="4" w:space="0" w:color="auto"/>
            </w:tcBorders>
            <w:shd w:val="clear" w:color="auto" w:fill="auto"/>
            <w:vAlign w:val="center"/>
            <w:hideMark/>
          </w:tcPr>
          <w:p w14:paraId="1EABBA27" w14:textId="77777777" w:rsidR="00D1655B" w:rsidRPr="000640F6" w:rsidRDefault="00D1655B" w:rsidP="0083150E">
            <w:pPr>
              <w:widowControl/>
              <w:jc w:val="left"/>
              <w:rPr>
                <w:rFonts w:ascii="宋体" w:hAnsi="宋体" w:cs="宋体" w:hint="eastAsia"/>
                <w:color w:val="000000"/>
                <w:sz w:val="20"/>
              </w:rPr>
            </w:pPr>
            <w:r w:rsidRPr="000640F6">
              <w:rPr>
                <w:rFonts w:ascii="宋体" w:hAnsi="宋体" w:cs="宋体" w:hint="eastAsia"/>
                <w:color w:val="000000"/>
                <w:sz w:val="20"/>
              </w:rPr>
              <w:t>Foreign labor and audit quality: Evidence from newly hired H‐1B visa holders</w:t>
            </w:r>
          </w:p>
        </w:tc>
        <w:tc>
          <w:tcPr>
            <w:tcW w:w="1080" w:type="dxa"/>
            <w:tcBorders>
              <w:top w:val="nil"/>
              <w:left w:val="nil"/>
              <w:bottom w:val="single" w:sz="4" w:space="0" w:color="auto"/>
              <w:right w:val="single" w:sz="4" w:space="0" w:color="auto"/>
            </w:tcBorders>
            <w:shd w:val="clear" w:color="auto" w:fill="auto"/>
            <w:vAlign w:val="center"/>
            <w:hideMark/>
          </w:tcPr>
          <w:p w14:paraId="3D111CF8" w14:textId="77777777" w:rsidR="00D1655B" w:rsidRPr="000640F6" w:rsidRDefault="00D1655B" w:rsidP="0083150E">
            <w:pPr>
              <w:widowControl/>
              <w:jc w:val="left"/>
              <w:rPr>
                <w:rFonts w:ascii="宋体" w:hAnsi="宋体" w:cs="宋体" w:hint="eastAsia"/>
                <w:color w:val="000000"/>
                <w:sz w:val="20"/>
              </w:rPr>
            </w:pPr>
            <w:r w:rsidRPr="000640F6">
              <w:rPr>
                <w:rFonts w:ascii="宋体" w:hAnsi="宋体" w:cs="宋体" w:hint="eastAsia"/>
                <w:color w:val="000000"/>
                <w:sz w:val="20"/>
              </w:rPr>
              <w:t>景姣</w:t>
            </w:r>
          </w:p>
        </w:tc>
        <w:tc>
          <w:tcPr>
            <w:tcW w:w="1080" w:type="dxa"/>
            <w:tcBorders>
              <w:top w:val="nil"/>
              <w:left w:val="nil"/>
              <w:bottom w:val="single" w:sz="4" w:space="0" w:color="auto"/>
              <w:right w:val="single" w:sz="4" w:space="0" w:color="auto"/>
            </w:tcBorders>
            <w:shd w:val="clear" w:color="auto" w:fill="auto"/>
            <w:vAlign w:val="center"/>
            <w:hideMark/>
          </w:tcPr>
          <w:p w14:paraId="549135C7" w14:textId="77777777" w:rsidR="00D1655B" w:rsidRPr="000640F6" w:rsidRDefault="00D1655B" w:rsidP="0083150E">
            <w:pPr>
              <w:widowControl/>
              <w:jc w:val="left"/>
              <w:rPr>
                <w:rFonts w:ascii="宋体" w:hAnsi="宋体" w:cs="宋体" w:hint="eastAsia"/>
                <w:color w:val="000000"/>
                <w:sz w:val="20"/>
              </w:rPr>
            </w:pPr>
            <w:r w:rsidRPr="000640F6">
              <w:rPr>
                <w:rFonts w:ascii="宋体" w:hAnsi="宋体" w:cs="宋体" w:hint="eastAsia"/>
                <w:color w:val="000000"/>
                <w:sz w:val="20"/>
              </w:rPr>
              <w:t>第一作者或通讯作者</w:t>
            </w:r>
          </w:p>
        </w:tc>
        <w:tc>
          <w:tcPr>
            <w:tcW w:w="1840" w:type="dxa"/>
            <w:tcBorders>
              <w:top w:val="nil"/>
              <w:left w:val="nil"/>
              <w:bottom w:val="single" w:sz="4" w:space="0" w:color="auto"/>
              <w:right w:val="single" w:sz="4" w:space="0" w:color="auto"/>
            </w:tcBorders>
            <w:shd w:val="clear" w:color="auto" w:fill="auto"/>
            <w:vAlign w:val="center"/>
            <w:hideMark/>
          </w:tcPr>
          <w:p w14:paraId="61C8EB68" w14:textId="77777777" w:rsidR="00D1655B" w:rsidRPr="000640F6" w:rsidRDefault="00D1655B" w:rsidP="0083150E">
            <w:pPr>
              <w:widowControl/>
              <w:jc w:val="left"/>
              <w:rPr>
                <w:rFonts w:ascii="宋体" w:hAnsi="宋体" w:cs="宋体" w:hint="eastAsia"/>
                <w:color w:val="000000"/>
                <w:sz w:val="20"/>
              </w:rPr>
            </w:pPr>
            <w:r w:rsidRPr="000640F6">
              <w:rPr>
                <w:rFonts w:ascii="宋体" w:hAnsi="宋体" w:cs="宋体" w:hint="eastAsia"/>
                <w:color w:val="000000"/>
                <w:sz w:val="20"/>
              </w:rPr>
              <w:t>Contemporary Accounting Research</w:t>
            </w:r>
          </w:p>
        </w:tc>
        <w:tc>
          <w:tcPr>
            <w:tcW w:w="1080" w:type="dxa"/>
            <w:tcBorders>
              <w:top w:val="nil"/>
              <w:left w:val="nil"/>
              <w:bottom w:val="single" w:sz="4" w:space="0" w:color="auto"/>
              <w:right w:val="single" w:sz="4" w:space="0" w:color="auto"/>
            </w:tcBorders>
            <w:shd w:val="clear" w:color="auto" w:fill="auto"/>
            <w:vAlign w:val="center"/>
            <w:hideMark/>
          </w:tcPr>
          <w:p w14:paraId="73FBE5FF" w14:textId="77777777" w:rsidR="00D1655B" w:rsidRPr="000640F6" w:rsidRDefault="00D1655B" w:rsidP="0083150E">
            <w:pPr>
              <w:widowControl/>
              <w:jc w:val="left"/>
              <w:rPr>
                <w:rFonts w:ascii="宋体" w:hAnsi="宋体" w:cs="宋体" w:hint="eastAsia"/>
                <w:color w:val="000000"/>
                <w:sz w:val="20"/>
              </w:rPr>
            </w:pPr>
            <w:r w:rsidRPr="000640F6">
              <w:rPr>
                <w:rFonts w:ascii="宋体" w:hAnsi="宋体" w:cs="宋体" w:hint="eastAsia"/>
                <w:color w:val="000000"/>
                <w:sz w:val="20"/>
              </w:rPr>
              <w:t>2024-01-05</w:t>
            </w:r>
          </w:p>
        </w:tc>
      </w:tr>
      <w:tr w:rsidR="00D1655B" w:rsidRPr="000640F6" w14:paraId="20A81E64" w14:textId="77777777" w:rsidTr="0083150E">
        <w:trPr>
          <w:trHeight w:val="1680"/>
        </w:trPr>
        <w:tc>
          <w:tcPr>
            <w:tcW w:w="580" w:type="dxa"/>
            <w:tcBorders>
              <w:top w:val="nil"/>
              <w:left w:val="single" w:sz="4" w:space="0" w:color="auto"/>
              <w:bottom w:val="single" w:sz="4" w:space="0" w:color="auto"/>
              <w:right w:val="single" w:sz="4" w:space="0" w:color="auto"/>
            </w:tcBorders>
            <w:shd w:val="clear" w:color="auto" w:fill="auto"/>
            <w:vAlign w:val="center"/>
            <w:hideMark/>
          </w:tcPr>
          <w:p w14:paraId="778738BF" w14:textId="77777777" w:rsidR="00D1655B" w:rsidRPr="000640F6" w:rsidRDefault="00D1655B" w:rsidP="0083150E">
            <w:pPr>
              <w:widowControl/>
              <w:jc w:val="left"/>
              <w:rPr>
                <w:rFonts w:ascii="宋体" w:hAnsi="宋体" w:cs="宋体" w:hint="eastAsia"/>
                <w:color w:val="000000"/>
                <w:sz w:val="20"/>
              </w:rPr>
            </w:pPr>
            <w:r w:rsidRPr="000640F6">
              <w:rPr>
                <w:rFonts w:ascii="宋体" w:hAnsi="宋体" w:cs="宋体" w:hint="eastAsia"/>
                <w:color w:val="000000"/>
                <w:sz w:val="20"/>
              </w:rPr>
              <w:t>4</w:t>
            </w:r>
          </w:p>
        </w:tc>
        <w:tc>
          <w:tcPr>
            <w:tcW w:w="3000" w:type="dxa"/>
            <w:tcBorders>
              <w:top w:val="nil"/>
              <w:left w:val="nil"/>
              <w:bottom w:val="single" w:sz="4" w:space="0" w:color="auto"/>
              <w:right w:val="single" w:sz="4" w:space="0" w:color="auto"/>
            </w:tcBorders>
            <w:shd w:val="clear" w:color="auto" w:fill="auto"/>
            <w:vAlign w:val="center"/>
            <w:hideMark/>
          </w:tcPr>
          <w:p w14:paraId="1998FBB6" w14:textId="77777777" w:rsidR="00D1655B" w:rsidRPr="000640F6" w:rsidRDefault="00D1655B" w:rsidP="0083150E">
            <w:pPr>
              <w:widowControl/>
              <w:jc w:val="left"/>
              <w:rPr>
                <w:rFonts w:ascii="宋体" w:hAnsi="宋体" w:cs="宋体" w:hint="eastAsia"/>
                <w:color w:val="000000"/>
                <w:sz w:val="20"/>
              </w:rPr>
            </w:pPr>
            <w:r w:rsidRPr="000640F6">
              <w:rPr>
                <w:rFonts w:ascii="宋体" w:hAnsi="宋体" w:cs="宋体" w:hint="eastAsia"/>
                <w:color w:val="000000"/>
                <w:sz w:val="20"/>
              </w:rPr>
              <w:t>金融强监管与企业集团内部资本市场资源配置——来自</w:t>
            </w:r>
            <w:proofErr w:type="gramStart"/>
            <w:r w:rsidRPr="000640F6">
              <w:rPr>
                <w:rFonts w:ascii="宋体" w:hAnsi="宋体" w:cs="宋体" w:hint="eastAsia"/>
                <w:color w:val="000000"/>
                <w:sz w:val="20"/>
              </w:rPr>
              <w:t>资管新规</w:t>
            </w:r>
            <w:proofErr w:type="gramEnd"/>
            <w:r w:rsidRPr="000640F6">
              <w:rPr>
                <w:rFonts w:ascii="宋体" w:hAnsi="宋体" w:cs="宋体" w:hint="eastAsia"/>
                <w:color w:val="000000"/>
                <w:sz w:val="20"/>
              </w:rPr>
              <w:t>的经验证据</w:t>
            </w:r>
          </w:p>
        </w:tc>
        <w:tc>
          <w:tcPr>
            <w:tcW w:w="1080" w:type="dxa"/>
            <w:tcBorders>
              <w:top w:val="nil"/>
              <w:left w:val="nil"/>
              <w:bottom w:val="single" w:sz="4" w:space="0" w:color="auto"/>
              <w:right w:val="single" w:sz="4" w:space="0" w:color="auto"/>
            </w:tcBorders>
            <w:shd w:val="clear" w:color="auto" w:fill="auto"/>
            <w:vAlign w:val="center"/>
            <w:hideMark/>
          </w:tcPr>
          <w:p w14:paraId="1CFD4691" w14:textId="77777777" w:rsidR="00D1655B" w:rsidRPr="000640F6" w:rsidRDefault="00D1655B" w:rsidP="0083150E">
            <w:pPr>
              <w:widowControl/>
              <w:jc w:val="left"/>
              <w:rPr>
                <w:rFonts w:ascii="宋体" w:hAnsi="宋体" w:cs="宋体" w:hint="eastAsia"/>
                <w:color w:val="000000"/>
                <w:sz w:val="20"/>
              </w:rPr>
            </w:pPr>
            <w:r w:rsidRPr="000640F6">
              <w:rPr>
                <w:rFonts w:ascii="宋体" w:hAnsi="宋体" w:cs="宋体" w:hint="eastAsia"/>
                <w:color w:val="000000"/>
                <w:sz w:val="20"/>
              </w:rPr>
              <w:t>饶品贵</w:t>
            </w:r>
          </w:p>
        </w:tc>
        <w:tc>
          <w:tcPr>
            <w:tcW w:w="1080" w:type="dxa"/>
            <w:tcBorders>
              <w:top w:val="nil"/>
              <w:left w:val="nil"/>
              <w:bottom w:val="single" w:sz="4" w:space="0" w:color="auto"/>
              <w:right w:val="single" w:sz="4" w:space="0" w:color="auto"/>
            </w:tcBorders>
            <w:shd w:val="clear" w:color="auto" w:fill="auto"/>
            <w:vAlign w:val="center"/>
            <w:hideMark/>
          </w:tcPr>
          <w:p w14:paraId="3B88ED29" w14:textId="77777777" w:rsidR="00D1655B" w:rsidRPr="000640F6" w:rsidRDefault="00D1655B" w:rsidP="0083150E">
            <w:pPr>
              <w:widowControl/>
              <w:jc w:val="left"/>
              <w:rPr>
                <w:rFonts w:ascii="宋体" w:hAnsi="宋体" w:cs="宋体" w:hint="eastAsia"/>
                <w:color w:val="000000"/>
                <w:sz w:val="20"/>
              </w:rPr>
            </w:pPr>
            <w:r w:rsidRPr="000640F6">
              <w:rPr>
                <w:rFonts w:ascii="宋体" w:hAnsi="宋体" w:cs="宋体" w:hint="eastAsia"/>
                <w:color w:val="000000"/>
                <w:sz w:val="20"/>
              </w:rPr>
              <w:t>第一作者或通讯作者</w:t>
            </w:r>
          </w:p>
        </w:tc>
        <w:tc>
          <w:tcPr>
            <w:tcW w:w="1840" w:type="dxa"/>
            <w:tcBorders>
              <w:top w:val="nil"/>
              <w:left w:val="nil"/>
              <w:bottom w:val="single" w:sz="4" w:space="0" w:color="auto"/>
              <w:right w:val="single" w:sz="4" w:space="0" w:color="auto"/>
            </w:tcBorders>
            <w:shd w:val="clear" w:color="auto" w:fill="auto"/>
            <w:vAlign w:val="center"/>
            <w:hideMark/>
          </w:tcPr>
          <w:p w14:paraId="0EFF187C" w14:textId="77777777" w:rsidR="00D1655B" w:rsidRPr="000640F6" w:rsidRDefault="00D1655B" w:rsidP="0083150E">
            <w:pPr>
              <w:widowControl/>
              <w:jc w:val="left"/>
              <w:rPr>
                <w:rFonts w:ascii="宋体" w:hAnsi="宋体" w:cs="宋体" w:hint="eastAsia"/>
                <w:color w:val="000000"/>
                <w:sz w:val="20"/>
              </w:rPr>
            </w:pPr>
            <w:r w:rsidRPr="000640F6">
              <w:rPr>
                <w:rFonts w:ascii="宋体" w:hAnsi="宋体" w:cs="宋体" w:hint="eastAsia"/>
                <w:color w:val="000000"/>
                <w:sz w:val="20"/>
              </w:rPr>
              <w:t>中国工业经济</w:t>
            </w:r>
          </w:p>
        </w:tc>
        <w:tc>
          <w:tcPr>
            <w:tcW w:w="1080" w:type="dxa"/>
            <w:tcBorders>
              <w:top w:val="nil"/>
              <w:left w:val="nil"/>
              <w:bottom w:val="single" w:sz="4" w:space="0" w:color="auto"/>
              <w:right w:val="single" w:sz="4" w:space="0" w:color="auto"/>
            </w:tcBorders>
            <w:shd w:val="clear" w:color="auto" w:fill="auto"/>
            <w:vAlign w:val="center"/>
            <w:hideMark/>
          </w:tcPr>
          <w:p w14:paraId="6B5B17AC" w14:textId="77777777" w:rsidR="00D1655B" w:rsidRPr="000640F6" w:rsidRDefault="00D1655B" w:rsidP="0083150E">
            <w:pPr>
              <w:widowControl/>
              <w:jc w:val="left"/>
              <w:rPr>
                <w:rFonts w:ascii="宋体" w:hAnsi="宋体" w:cs="宋体" w:hint="eastAsia"/>
                <w:color w:val="000000"/>
                <w:sz w:val="20"/>
              </w:rPr>
            </w:pPr>
            <w:r w:rsidRPr="000640F6">
              <w:rPr>
                <w:rFonts w:ascii="宋体" w:hAnsi="宋体" w:cs="宋体" w:hint="eastAsia"/>
                <w:color w:val="000000"/>
                <w:sz w:val="20"/>
              </w:rPr>
              <w:t>2024-01-10</w:t>
            </w:r>
          </w:p>
        </w:tc>
      </w:tr>
      <w:tr w:rsidR="00D1655B" w:rsidRPr="000640F6" w14:paraId="13C4F71F" w14:textId="77777777" w:rsidTr="0083150E">
        <w:trPr>
          <w:trHeight w:val="2400"/>
        </w:trPr>
        <w:tc>
          <w:tcPr>
            <w:tcW w:w="580" w:type="dxa"/>
            <w:tcBorders>
              <w:top w:val="nil"/>
              <w:left w:val="single" w:sz="4" w:space="0" w:color="auto"/>
              <w:bottom w:val="single" w:sz="4" w:space="0" w:color="auto"/>
              <w:right w:val="single" w:sz="4" w:space="0" w:color="auto"/>
            </w:tcBorders>
            <w:shd w:val="clear" w:color="auto" w:fill="auto"/>
            <w:vAlign w:val="center"/>
            <w:hideMark/>
          </w:tcPr>
          <w:p w14:paraId="6CA2B45F" w14:textId="77777777" w:rsidR="00D1655B" w:rsidRPr="000640F6" w:rsidRDefault="00D1655B" w:rsidP="0083150E">
            <w:pPr>
              <w:widowControl/>
              <w:jc w:val="left"/>
              <w:rPr>
                <w:rFonts w:ascii="宋体" w:hAnsi="宋体" w:cs="宋体" w:hint="eastAsia"/>
                <w:color w:val="000000"/>
                <w:sz w:val="20"/>
              </w:rPr>
            </w:pPr>
            <w:r w:rsidRPr="000640F6">
              <w:rPr>
                <w:rFonts w:ascii="宋体" w:hAnsi="宋体" w:cs="宋体" w:hint="eastAsia"/>
                <w:color w:val="000000"/>
                <w:sz w:val="20"/>
              </w:rPr>
              <w:t>5</w:t>
            </w:r>
          </w:p>
        </w:tc>
        <w:tc>
          <w:tcPr>
            <w:tcW w:w="3000" w:type="dxa"/>
            <w:tcBorders>
              <w:top w:val="nil"/>
              <w:left w:val="nil"/>
              <w:bottom w:val="single" w:sz="4" w:space="0" w:color="auto"/>
              <w:right w:val="single" w:sz="4" w:space="0" w:color="auto"/>
            </w:tcBorders>
            <w:shd w:val="clear" w:color="auto" w:fill="auto"/>
            <w:vAlign w:val="center"/>
            <w:hideMark/>
          </w:tcPr>
          <w:p w14:paraId="38EE9CBE" w14:textId="77777777" w:rsidR="00D1655B" w:rsidRPr="000640F6" w:rsidRDefault="00D1655B" w:rsidP="0083150E">
            <w:pPr>
              <w:widowControl/>
              <w:jc w:val="left"/>
              <w:rPr>
                <w:rFonts w:ascii="宋体" w:hAnsi="宋体" w:cs="宋体" w:hint="eastAsia"/>
                <w:color w:val="000000"/>
                <w:sz w:val="20"/>
              </w:rPr>
            </w:pPr>
            <w:r w:rsidRPr="000640F6">
              <w:rPr>
                <w:rFonts w:ascii="宋体" w:hAnsi="宋体" w:cs="宋体" w:hint="eastAsia"/>
                <w:color w:val="000000"/>
                <w:sz w:val="20"/>
              </w:rPr>
              <w:t>Can online interactions help level the playing field for firms in different regions?</w:t>
            </w:r>
          </w:p>
        </w:tc>
        <w:tc>
          <w:tcPr>
            <w:tcW w:w="1080" w:type="dxa"/>
            <w:tcBorders>
              <w:top w:val="nil"/>
              <w:left w:val="nil"/>
              <w:bottom w:val="single" w:sz="4" w:space="0" w:color="auto"/>
              <w:right w:val="single" w:sz="4" w:space="0" w:color="auto"/>
            </w:tcBorders>
            <w:shd w:val="clear" w:color="auto" w:fill="auto"/>
            <w:vAlign w:val="center"/>
            <w:hideMark/>
          </w:tcPr>
          <w:p w14:paraId="35000528" w14:textId="77777777" w:rsidR="00D1655B" w:rsidRPr="000640F6" w:rsidRDefault="00D1655B" w:rsidP="0083150E">
            <w:pPr>
              <w:widowControl/>
              <w:jc w:val="left"/>
              <w:rPr>
                <w:rFonts w:ascii="宋体" w:hAnsi="宋体" w:cs="宋体" w:hint="eastAsia"/>
                <w:color w:val="000000"/>
                <w:sz w:val="20"/>
              </w:rPr>
            </w:pPr>
            <w:r w:rsidRPr="000640F6">
              <w:rPr>
                <w:rFonts w:ascii="宋体" w:hAnsi="宋体" w:cs="宋体" w:hint="eastAsia"/>
                <w:color w:val="000000"/>
                <w:sz w:val="20"/>
              </w:rPr>
              <w:t>赵晓阳</w:t>
            </w:r>
          </w:p>
        </w:tc>
        <w:tc>
          <w:tcPr>
            <w:tcW w:w="1080" w:type="dxa"/>
            <w:tcBorders>
              <w:top w:val="nil"/>
              <w:left w:val="nil"/>
              <w:bottom w:val="single" w:sz="4" w:space="0" w:color="auto"/>
              <w:right w:val="single" w:sz="4" w:space="0" w:color="auto"/>
            </w:tcBorders>
            <w:shd w:val="clear" w:color="auto" w:fill="auto"/>
            <w:vAlign w:val="center"/>
            <w:hideMark/>
          </w:tcPr>
          <w:p w14:paraId="5CD2AB18" w14:textId="77777777" w:rsidR="00D1655B" w:rsidRPr="000640F6" w:rsidRDefault="00D1655B" w:rsidP="0083150E">
            <w:pPr>
              <w:widowControl/>
              <w:jc w:val="left"/>
              <w:rPr>
                <w:rFonts w:ascii="宋体" w:hAnsi="宋体" w:cs="宋体" w:hint="eastAsia"/>
                <w:color w:val="000000"/>
                <w:sz w:val="20"/>
              </w:rPr>
            </w:pPr>
            <w:r w:rsidRPr="000640F6">
              <w:rPr>
                <w:rFonts w:ascii="宋体" w:hAnsi="宋体" w:cs="宋体" w:hint="eastAsia"/>
                <w:color w:val="000000"/>
                <w:sz w:val="20"/>
              </w:rPr>
              <w:t>第一作者或通讯作者</w:t>
            </w:r>
          </w:p>
        </w:tc>
        <w:tc>
          <w:tcPr>
            <w:tcW w:w="1840" w:type="dxa"/>
            <w:tcBorders>
              <w:top w:val="nil"/>
              <w:left w:val="nil"/>
              <w:bottom w:val="single" w:sz="4" w:space="0" w:color="auto"/>
              <w:right w:val="single" w:sz="4" w:space="0" w:color="auto"/>
            </w:tcBorders>
            <w:shd w:val="clear" w:color="auto" w:fill="auto"/>
            <w:vAlign w:val="center"/>
            <w:hideMark/>
          </w:tcPr>
          <w:p w14:paraId="18FA9036" w14:textId="77777777" w:rsidR="00D1655B" w:rsidRPr="000640F6" w:rsidRDefault="00D1655B" w:rsidP="0083150E">
            <w:pPr>
              <w:widowControl/>
              <w:jc w:val="left"/>
              <w:rPr>
                <w:rFonts w:ascii="宋体" w:hAnsi="宋体" w:cs="宋体" w:hint="eastAsia"/>
                <w:color w:val="000000"/>
                <w:sz w:val="20"/>
              </w:rPr>
            </w:pPr>
            <w:r w:rsidRPr="000640F6">
              <w:rPr>
                <w:rFonts w:ascii="宋体" w:hAnsi="宋体" w:cs="宋体" w:hint="eastAsia"/>
                <w:color w:val="000000"/>
                <w:sz w:val="20"/>
              </w:rPr>
              <w:t>Journal of Accounting Literature</w:t>
            </w:r>
          </w:p>
        </w:tc>
        <w:tc>
          <w:tcPr>
            <w:tcW w:w="1080" w:type="dxa"/>
            <w:tcBorders>
              <w:top w:val="nil"/>
              <w:left w:val="nil"/>
              <w:bottom w:val="single" w:sz="4" w:space="0" w:color="auto"/>
              <w:right w:val="single" w:sz="4" w:space="0" w:color="auto"/>
            </w:tcBorders>
            <w:shd w:val="clear" w:color="auto" w:fill="auto"/>
            <w:vAlign w:val="center"/>
            <w:hideMark/>
          </w:tcPr>
          <w:p w14:paraId="5F7B2EF3" w14:textId="77777777" w:rsidR="00D1655B" w:rsidRPr="000640F6" w:rsidRDefault="00D1655B" w:rsidP="0083150E">
            <w:pPr>
              <w:widowControl/>
              <w:jc w:val="left"/>
              <w:rPr>
                <w:rFonts w:ascii="宋体" w:hAnsi="宋体" w:cs="宋体" w:hint="eastAsia"/>
                <w:color w:val="000000"/>
                <w:sz w:val="20"/>
              </w:rPr>
            </w:pPr>
            <w:r w:rsidRPr="000640F6">
              <w:rPr>
                <w:rFonts w:ascii="宋体" w:hAnsi="宋体" w:cs="宋体" w:hint="eastAsia"/>
                <w:color w:val="000000"/>
                <w:sz w:val="20"/>
              </w:rPr>
              <w:t>2024-01-14</w:t>
            </w:r>
          </w:p>
        </w:tc>
      </w:tr>
      <w:tr w:rsidR="00D1655B" w:rsidRPr="000640F6" w14:paraId="64D4EEF1" w14:textId="77777777" w:rsidTr="0083150E">
        <w:trPr>
          <w:trHeight w:val="3120"/>
        </w:trPr>
        <w:tc>
          <w:tcPr>
            <w:tcW w:w="580" w:type="dxa"/>
            <w:tcBorders>
              <w:top w:val="nil"/>
              <w:left w:val="single" w:sz="4" w:space="0" w:color="auto"/>
              <w:bottom w:val="single" w:sz="4" w:space="0" w:color="auto"/>
              <w:right w:val="single" w:sz="4" w:space="0" w:color="auto"/>
            </w:tcBorders>
            <w:shd w:val="clear" w:color="auto" w:fill="auto"/>
            <w:vAlign w:val="center"/>
            <w:hideMark/>
          </w:tcPr>
          <w:p w14:paraId="064927BF" w14:textId="77777777" w:rsidR="00D1655B" w:rsidRPr="000640F6" w:rsidRDefault="00D1655B" w:rsidP="0083150E">
            <w:pPr>
              <w:widowControl/>
              <w:jc w:val="left"/>
              <w:rPr>
                <w:rFonts w:ascii="宋体" w:hAnsi="宋体" w:cs="宋体" w:hint="eastAsia"/>
                <w:color w:val="000000"/>
                <w:sz w:val="20"/>
              </w:rPr>
            </w:pPr>
            <w:r w:rsidRPr="000640F6">
              <w:rPr>
                <w:rFonts w:ascii="宋体" w:hAnsi="宋体" w:cs="宋体" w:hint="eastAsia"/>
                <w:color w:val="000000"/>
                <w:sz w:val="20"/>
              </w:rPr>
              <w:lastRenderedPageBreak/>
              <w:t>6</w:t>
            </w:r>
          </w:p>
        </w:tc>
        <w:tc>
          <w:tcPr>
            <w:tcW w:w="3000" w:type="dxa"/>
            <w:tcBorders>
              <w:top w:val="nil"/>
              <w:left w:val="nil"/>
              <w:bottom w:val="single" w:sz="4" w:space="0" w:color="auto"/>
              <w:right w:val="single" w:sz="4" w:space="0" w:color="auto"/>
            </w:tcBorders>
            <w:shd w:val="clear" w:color="auto" w:fill="auto"/>
            <w:vAlign w:val="center"/>
            <w:hideMark/>
          </w:tcPr>
          <w:p w14:paraId="3F8688CD" w14:textId="77777777" w:rsidR="00D1655B" w:rsidRPr="000640F6" w:rsidRDefault="00D1655B" w:rsidP="0083150E">
            <w:pPr>
              <w:widowControl/>
              <w:jc w:val="left"/>
              <w:rPr>
                <w:rFonts w:ascii="宋体" w:hAnsi="宋体" w:cs="宋体" w:hint="eastAsia"/>
                <w:color w:val="000000"/>
                <w:sz w:val="20"/>
              </w:rPr>
            </w:pPr>
            <w:r w:rsidRPr="000640F6">
              <w:rPr>
                <w:rFonts w:ascii="宋体" w:hAnsi="宋体" w:cs="宋体" w:hint="eastAsia"/>
                <w:color w:val="000000"/>
                <w:sz w:val="20"/>
              </w:rPr>
              <w:t>B2B strategies for surviving global crises: A resource dependence perspective on the COVID-19 pandemic</w:t>
            </w:r>
          </w:p>
        </w:tc>
        <w:tc>
          <w:tcPr>
            <w:tcW w:w="1080" w:type="dxa"/>
            <w:tcBorders>
              <w:top w:val="nil"/>
              <w:left w:val="nil"/>
              <w:bottom w:val="single" w:sz="4" w:space="0" w:color="auto"/>
              <w:right w:val="single" w:sz="4" w:space="0" w:color="auto"/>
            </w:tcBorders>
            <w:shd w:val="clear" w:color="auto" w:fill="auto"/>
            <w:vAlign w:val="center"/>
            <w:hideMark/>
          </w:tcPr>
          <w:p w14:paraId="273B0614" w14:textId="77777777" w:rsidR="00D1655B" w:rsidRPr="000640F6" w:rsidRDefault="00D1655B" w:rsidP="0083150E">
            <w:pPr>
              <w:widowControl/>
              <w:jc w:val="left"/>
              <w:rPr>
                <w:rFonts w:ascii="宋体" w:hAnsi="宋体" w:cs="宋体" w:hint="eastAsia"/>
                <w:color w:val="000000"/>
                <w:sz w:val="20"/>
              </w:rPr>
            </w:pPr>
            <w:r w:rsidRPr="000640F6">
              <w:rPr>
                <w:rFonts w:ascii="宋体" w:hAnsi="宋体" w:cs="宋体" w:hint="eastAsia"/>
                <w:color w:val="000000"/>
                <w:sz w:val="20"/>
              </w:rPr>
              <w:t>杨斌</w:t>
            </w:r>
          </w:p>
        </w:tc>
        <w:tc>
          <w:tcPr>
            <w:tcW w:w="1080" w:type="dxa"/>
            <w:tcBorders>
              <w:top w:val="nil"/>
              <w:left w:val="nil"/>
              <w:bottom w:val="single" w:sz="4" w:space="0" w:color="auto"/>
              <w:right w:val="single" w:sz="4" w:space="0" w:color="auto"/>
            </w:tcBorders>
            <w:shd w:val="clear" w:color="auto" w:fill="auto"/>
            <w:vAlign w:val="center"/>
            <w:hideMark/>
          </w:tcPr>
          <w:p w14:paraId="1E64EC6F" w14:textId="77777777" w:rsidR="00D1655B" w:rsidRPr="000640F6" w:rsidRDefault="00D1655B" w:rsidP="0083150E">
            <w:pPr>
              <w:widowControl/>
              <w:jc w:val="left"/>
              <w:rPr>
                <w:rFonts w:ascii="宋体" w:hAnsi="宋体" w:cs="宋体" w:hint="eastAsia"/>
                <w:color w:val="000000"/>
                <w:sz w:val="20"/>
              </w:rPr>
            </w:pPr>
            <w:r w:rsidRPr="000640F6">
              <w:rPr>
                <w:rFonts w:ascii="宋体" w:hAnsi="宋体" w:cs="宋体" w:hint="eastAsia"/>
                <w:color w:val="000000"/>
                <w:sz w:val="20"/>
              </w:rPr>
              <w:t>第一作者或通讯作者</w:t>
            </w:r>
          </w:p>
        </w:tc>
        <w:tc>
          <w:tcPr>
            <w:tcW w:w="1840" w:type="dxa"/>
            <w:tcBorders>
              <w:top w:val="nil"/>
              <w:left w:val="nil"/>
              <w:bottom w:val="single" w:sz="4" w:space="0" w:color="auto"/>
              <w:right w:val="single" w:sz="4" w:space="0" w:color="auto"/>
            </w:tcBorders>
            <w:shd w:val="clear" w:color="auto" w:fill="auto"/>
            <w:vAlign w:val="center"/>
            <w:hideMark/>
          </w:tcPr>
          <w:p w14:paraId="20CF1686" w14:textId="77777777" w:rsidR="00D1655B" w:rsidRPr="000640F6" w:rsidRDefault="00D1655B" w:rsidP="0083150E">
            <w:pPr>
              <w:widowControl/>
              <w:jc w:val="left"/>
              <w:rPr>
                <w:rFonts w:ascii="宋体" w:hAnsi="宋体" w:cs="宋体" w:hint="eastAsia"/>
                <w:color w:val="000000"/>
                <w:sz w:val="20"/>
              </w:rPr>
            </w:pPr>
            <w:r w:rsidRPr="000640F6">
              <w:rPr>
                <w:rFonts w:ascii="宋体" w:hAnsi="宋体" w:cs="宋体" w:hint="eastAsia"/>
                <w:color w:val="000000"/>
                <w:sz w:val="20"/>
              </w:rPr>
              <w:t>Journal of Business Research</w:t>
            </w:r>
          </w:p>
        </w:tc>
        <w:tc>
          <w:tcPr>
            <w:tcW w:w="1080" w:type="dxa"/>
            <w:tcBorders>
              <w:top w:val="nil"/>
              <w:left w:val="nil"/>
              <w:bottom w:val="single" w:sz="4" w:space="0" w:color="auto"/>
              <w:right w:val="single" w:sz="4" w:space="0" w:color="auto"/>
            </w:tcBorders>
            <w:shd w:val="clear" w:color="auto" w:fill="auto"/>
            <w:vAlign w:val="center"/>
            <w:hideMark/>
          </w:tcPr>
          <w:p w14:paraId="439FCEFF" w14:textId="77777777" w:rsidR="00D1655B" w:rsidRPr="000640F6" w:rsidRDefault="00D1655B" w:rsidP="0083150E">
            <w:pPr>
              <w:widowControl/>
              <w:jc w:val="left"/>
              <w:rPr>
                <w:rFonts w:ascii="宋体" w:hAnsi="宋体" w:cs="宋体" w:hint="eastAsia"/>
                <w:color w:val="000000"/>
                <w:sz w:val="20"/>
              </w:rPr>
            </w:pPr>
            <w:r w:rsidRPr="000640F6">
              <w:rPr>
                <w:rFonts w:ascii="宋体" w:hAnsi="宋体" w:cs="宋体" w:hint="eastAsia"/>
                <w:color w:val="000000"/>
                <w:sz w:val="20"/>
              </w:rPr>
              <w:t>2024-02-01</w:t>
            </w:r>
          </w:p>
        </w:tc>
      </w:tr>
      <w:tr w:rsidR="00D1655B" w:rsidRPr="000640F6" w14:paraId="3B720FBA" w14:textId="77777777" w:rsidTr="0083150E">
        <w:trPr>
          <w:trHeight w:val="1680"/>
        </w:trPr>
        <w:tc>
          <w:tcPr>
            <w:tcW w:w="580" w:type="dxa"/>
            <w:tcBorders>
              <w:top w:val="nil"/>
              <w:left w:val="single" w:sz="4" w:space="0" w:color="auto"/>
              <w:bottom w:val="single" w:sz="4" w:space="0" w:color="auto"/>
              <w:right w:val="single" w:sz="4" w:space="0" w:color="auto"/>
            </w:tcBorders>
            <w:shd w:val="clear" w:color="auto" w:fill="auto"/>
            <w:vAlign w:val="center"/>
            <w:hideMark/>
          </w:tcPr>
          <w:p w14:paraId="57DF7961" w14:textId="77777777" w:rsidR="00D1655B" w:rsidRPr="000640F6" w:rsidRDefault="00D1655B" w:rsidP="0083150E">
            <w:pPr>
              <w:widowControl/>
              <w:jc w:val="left"/>
              <w:rPr>
                <w:rFonts w:ascii="宋体" w:hAnsi="宋体" w:cs="宋体" w:hint="eastAsia"/>
                <w:color w:val="000000"/>
                <w:sz w:val="20"/>
              </w:rPr>
            </w:pPr>
            <w:r w:rsidRPr="000640F6">
              <w:rPr>
                <w:rFonts w:ascii="宋体" w:hAnsi="宋体" w:cs="宋体" w:hint="eastAsia"/>
                <w:color w:val="000000"/>
                <w:sz w:val="20"/>
              </w:rPr>
              <w:t>7</w:t>
            </w:r>
          </w:p>
        </w:tc>
        <w:tc>
          <w:tcPr>
            <w:tcW w:w="3000" w:type="dxa"/>
            <w:tcBorders>
              <w:top w:val="nil"/>
              <w:left w:val="nil"/>
              <w:bottom w:val="single" w:sz="4" w:space="0" w:color="auto"/>
              <w:right w:val="single" w:sz="4" w:space="0" w:color="auto"/>
            </w:tcBorders>
            <w:shd w:val="clear" w:color="auto" w:fill="auto"/>
            <w:vAlign w:val="center"/>
            <w:hideMark/>
          </w:tcPr>
          <w:p w14:paraId="3340524F" w14:textId="77777777" w:rsidR="00D1655B" w:rsidRPr="000640F6" w:rsidRDefault="00D1655B" w:rsidP="0083150E">
            <w:pPr>
              <w:widowControl/>
              <w:jc w:val="left"/>
              <w:rPr>
                <w:rFonts w:ascii="宋体" w:hAnsi="宋体" w:cs="宋体" w:hint="eastAsia"/>
                <w:color w:val="000000"/>
                <w:sz w:val="20"/>
              </w:rPr>
            </w:pPr>
            <w:r w:rsidRPr="000640F6">
              <w:rPr>
                <w:rFonts w:ascii="宋体" w:hAnsi="宋体" w:cs="宋体" w:hint="eastAsia"/>
                <w:color w:val="000000"/>
                <w:sz w:val="20"/>
              </w:rPr>
              <w:t>人工智能如何提升企业生产效率?——基于劳动力技能结构调整的视角</w:t>
            </w:r>
          </w:p>
        </w:tc>
        <w:tc>
          <w:tcPr>
            <w:tcW w:w="1080" w:type="dxa"/>
            <w:tcBorders>
              <w:top w:val="nil"/>
              <w:left w:val="nil"/>
              <w:bottom w:val="single" w:sz="4" w:space="0" w:color="auto"/>
              <w:right w:val="single" w:sz="4" w:space="0" w:color="auto"/>
            </w:tcBorders>
            <w:shd w:val="clear" w:color="auto" w:fill="auto"/>
            <w:vAlign w:val="center"/>
            <w:hideMark/>
          </w:tcPr>
          <w:p w14:paraId="45A272E5" w14:textId="77777777" w:rsidR="00D1655B" w:rsidRPr="000640F6" w:rsidRDefault="00D1655B" w:rsidP="0083150E">
            <w:pPr>
              <w:widowControl/>
              <w:jc w:val="left"/>
              <w:rPr>
                <w:rFonts w:ascii="宋体" w:hAnsi="宋体" w:cs="宋体" w:hint="eastAsia"/>
                <w:color w:val="000000"/>
                <w:sz w:val="20"/>
              </w:rPr>
            </w:pPr>
            <w:proofErr w:type="gramStart"/>
            <w:r w:rsidRPr="000640F6">
              <w:rPr>
                <w:rFonts w:ascii="宋体" w:hAnsi="宋体" w:cs="宋体" w:hint="eastAsia"/>
                <w:color w:val="000000"/>
                <w:sz w:val="20"/>
              </w:rPr>
              <w:t>姚</w:t>
            </w:r>
            <w:proofErr w:type="gramEnd"/>
            <w:r w:rsidRPr="000640F6">
              <w:rPr>
                <w:rFonts w:ascii="宋体" w:hAnsi="宋体" w:cs="宋体" w:hint="eastAsia"/>
                <w:color w:val="000000"/>
                <w:sz w:val="20"/>
              </w:rPr>
              <w:t>加权</w:t>
            </w:r>
          </w:p>
        </w:tc>
        <w:tc>
          <w:tcPr>
            <w:tcW w:w="1080" w:type="dxa"/>
            <w:tcBorders>
              <w:top w:val="nil"/>
              <w:left w:val="nil"/>
              <w:bottom w:val="single" w:sz="4" w:space="0" w:color="auto"/>
              <w:right w:val="single" w:sz="4" w:space="0" w:color="auto"/>
            </w:tcBorders>
            <w:shd w:val="clear" w:color="auto" w:fill="auto"/>
            <w:vAlign w:val="center"/>
            <w:hideMark/>
          </w:tcPr>
          <w:p w14:paraId="041E9F00" w14:textId="77777777" w:rsidR="00D1655B" w:rsidRPr="000640F6" w:rsidRDefault="00D1655B" w:rsidP="0083150E">
            <w:pPr>
              <w:widowControl/>
              <w:jc w:val="left"/>
              <w:rPr>
                <w:rFonts w:ascii="宋体" w:hAnsi="宋体" w:cs="宋体" w:hint="eastAsia"/>
                <w:color w:val="000000"/>
                <w:sz w:val="20"/>
              </w:rPr>
            </w:pPr>
            <w:r w:rsidRPr="000640F6">
              <w:rPr>
                <w:rFonts w:ascii="宋体" w:hAnsi="宋体" w:cs="宋体" w:hint="eastAsia"/>
                <w:color w:val="000000"/>
                <w:sz w:val="20"/>
              </w:rPr>
              <w:t>第一作者或通讯作者</w:t>
            </w:r>
          </w:p>
        </w:tc>
        <w:tc>
          <w:tcPr>
            <w:tcW w:w="1840" w:type="dxa"/>
            <w:tcBorders>
              <w:top w:val="nil"/>
              <w:left w:val="nil"/>
              <w:bottom w:val="single" w:sz="4" w:space="0" w:color="auto"/>
              <w:right w:val="single" w:sz="4" w:space="0" w:color="auto"/>
            </w:tcBorders>
            <w:shd w:val="clear" w:color="auto" w:fill="auto"/>
            <w:vAlign w:val="center"/>
            <w:hideMark/>
          </w:tcPr>
          <w:p w14:paraId="25C67461" w14:textId="77777777" w:rsidR="00D1655B" w:rsidRPr="000640F6" w:rsidRDefault="00D1655B" w:rsidP="0083150E">
            <w:pPr>
              <w:widowControl/>
              <w:jc w:val="left"/>
              <w:rPr>
                <w:rFonts w:ascii="宋体" w:hAnsi="宋体" w:cs="宋体" w:hint="eastAsia"/>
                <w:color w:val="000000"/>
                <w:sz w:val="20"/>
              </w:rPr>
            </w:pPr>
            <w:r w:rsidRPr="000640F6">
              <w:rPr>
                <w:rFonts w:ascii="宋体" w:hAnsi="宋体" w:cs="宋体" w:hint="eastAsia"/>
                <w:color w:val="000000"/>
                <w:sz w:val="20"/>
              </w:rPr>
              <w:t>管理世界</w:t>
            </w:r>
          </w:p>
        </w:tc>
        <w:tc>
          <w:tcPr>
            <w:tcW w:w="1080" w:type="dxa"/>
            <w:tcBorders>
              <w:top w:val="nil"/>
              <w:left w:val="nil"/>
              <w:bottom w:val="single" w:sz="4" w:space="0" w:color="auto"/>
              <w:right w:val="single" w:sz="4" w:space="0" w:color="auto"/>
            </w:tcBorders>
            <w:shd w:val="clear" w:color="auto" w:fill="auto"/>
            <w:vAlign w:val="center"/>
            <w:hideMark/>
          </w:tcPr>
          <w:p w14:paraId="496B7B9D" w14:textId="77777777" w:rsidR="00D1655B" w:rsidRPr="000640F6" w:rsidRDefault="00D1655B" w:rsidP="0083150E">
            <w:pPr>
              <w:widowControl/>
              <w:jc w:val="left"/>
              <w:rPr>
                <w:rFonts w:ascii="宋体" w:hAnsi="宋体" w:cs="宋体" w:hint="eastAsia"/>
                <w:color w:val="000000"/>
                <w:sz w:val="20"/>
              </w:rPr>
            </w:pPr>
            <w:r w:rsidRPr="000640F6">
              <w:rPr>
                <w:rFonts w:ascii="宋体" w:hAnsi="宋体" w:cs="宋体" w:hint="eastAsia"/>
                <w:color w:val="000000"/>
                <w:sz w:val="20"/>
              </w:rPr>
              <w:t>2024-02-01</w:t>
            </w:r>
          </w:p>
        </w:tc>
      </w:tr>
      <w:tr w:rsidR="00D1655B" w:rsidRPr="000640F6" w14:paraId="271240F0" w14:textId="77777777" w:rsidTr="0083150E">
        <w:trPr>
          <w:trHeight w:val="1440"/>
        </w:trPr>
        <w:tc>
          <w:tcPr>
            <w:tcW w:w="580" w:type="dxa"/>
            <w:tcBorders>
              <w:top w:val="nil"/>
              <w:left w:val="single" w:sz="4" w:space="0" w:color="auto"/>
              <w:bottom w:val="single" w:sz="4" w:space="0" w:color="auto"/>
              <w:right w:val="single" w:sz="4" w:space="0" w:color="auto"/>
            </w:tcBorders>
            <w:shd w:val="clear" w:color="auto" w:fill="auto"/>
            <w:vAlign w:val="center"/>
            <w:hideMark/>
          </w:tcPr>
          <w:p w14:paraId="21D2164F" w14:textId="77777777" w:rsidR="00D1655B" w:rsidRPr="000640F6" w:rsidRDefault="00D1655B" w:rsidP="0083150E">
            <w:pPr>
              <w:widowControl/>
              <w:jc w:val="left"/>
              <w:rPr>
                <w:rFonts w:ascii="宋体" w:hAnsi="宋体" w:cs="宋体" w:hint="eastAsia"/>
                <w:color w:val="000000"/>
                <w:sz w:val="20"/>
              </w:rPr>
            </w:pPr>
            <w:r w:rsidRPr="000640F6">
              <w:rPr>
                <w:rFonts w:ascii="宋体" w:hAnsi="宋体" w:cs="宋体" w:hint="eastAsia"/>
                <w:color w:val="000000"/>
                <w:sz w:val="20"/>
              </w:rPr>
              <w:t>8</w:t>
            </w:r>
          </w:p>
        </w:tc>
        <w:tc>
          <w:tcPr>
            <w:tcW w:w="3000" w:type="dxa"/>
            <w:tcBorders>
              <w:top w:val="nil"/>
              <w:left w:val="nil"/>
              <w:bottom w:val="single" w:sz="4" w:space="0" w:color="auto"/>
              <w:right w:val="single" w:sz="4" w:space="0" w:color="auto"/>
            </w:tcBorders>
            <w:shd w:val="clear" w:color="auto" w:fill="auto"/>
            <w:vAlign w:val="center"/>
            <w:hideMark/>
          </w:tcPr>
          <w:p w14:paraId="13AE8FF8" w14:textId="77777777" w:rsidR="00D1655B" w:rsidRPr="000640F6" w:rsidRDefault="00D1655B" w:rsidP="0083150E">
            <w:pPr>
              <w:widowControl/>
              <w:jc w:val="left"/>
              <w:rPr>
                <w:rFonts w:ascii="宋体" w:hAnsi="宋体" w:cs="宋体" w:hint="eastAsia"/>
                <w:color w:val="000000"/>
                <w:sz w:val="20"/>
              </w:rPr>
            </w:pPr>
            <w:r w:rsidRPr="000640F6">
              <w:rPr>
                <w:rFonts w:ascii="宋体" w:hAnsi="宋体" w:cs="宋体" w:hint="eastAsia"/>
                <w:color w:val="000000"/>
                <w:sz w:val="20"/>
              </w:rPr>
              <w:t>资本市场国际化的鞭策效应：A股纳入MSCI指数与企业ESG表现</w:t>
            </w:r>
          </w:p>
        </w:tc>
        <w:tc>
          <w:tcPr>
            <w:tcW w:w="1080" w:type="dxa"/>
            <w:tcBorders>
              <w:top w:val="nil"/>
              <w:left w:val="nil"/>
              <w:bottom w:val="single" w:sz="4" w:space="0" w:color="auto"/>
              <w:right w:val="single" w:sz="4" w:space="0" w:color="auto"/>
            </w:tcBorders>
            <w:shd w:val="clear" w:color="auto" w:fill="auto"/>
            <w:vAlign w:val="center"/>
            <w:hideMark/>
          </w:tcPr>
          <w:p w14:paraId="2AD5EA92" w14:textId="77777777" w:rsidR="00D1655B" w:rsidRPr="000640F6" w:rsidRDefault="00D1655B" w:rsidP="0083150E">
            <w:pPr>
              <w:widowControl/>
              <w:jc w:val="left"/>
              <w:rPr>
                <w:rFonts w:ascii="宋体" w:hAnsi="宋体" w:cs="宋体" w:hint="eastAsia"/>
                <w:color w:val="000000"/>
                <w:sz w:val="20"/>
              </w:rPr>
            </w:pPr>
            <w:r w:rsidRPr="000640F6">
              <w:rPr>
                <w:rFonts w:ascii="宋体" w:hAnsi="宋体" w:cs="宋体" w:hint="eastAsia"/>
                <w:color w:val="000000"/>
                <w:sz w:val="20"/>
              </w:rPr>
              <w:t>宋献中</w:t>
            </w:r>
          </w:p>
        </w:tc>
        <w:tc>
          <w:tcPr>
            <w:tcW w:w="1080" w:type="dxa"/>
            <w:tcBorders>
              <w:top w:val="nil"/>
              <w:left w:val="nil"/>
              <w:bottom w:val="single" w:sz="4" w:space="0" w:color="auto"/>
              <w:right w:val="single" w:sz="4" w:space="0" w:color="auto"/>
            </w:tcBorders>
            <w:shd w:val="clear" w:color="auto" w:fill="auto"/>
            <w:vAlign w:val="center"/>
            <w:hideMark/>
          </w:tcPr>
          <w:p w14:paraId="6B94B5D5" w14:textId="77777777" w:rsidR="00D1655B" w:rsidRPr="000640F6" w:rsidRDefault="00D1655B" w:rsidP="0083150E">
            <w:pPr>
              <w:widowControl/>
              <w:jc w:val="left"/>
              <w:rPr>
                <w:rFonts w:ascii="宋体" w:hAnsi="宋体" w:cs="宋体" w:hint="eastAsia"/>
                <w:color w:val="000000"/>
                <w:sz w:val="20"/>
              </w:rPr>
            </w:pPr>
            <w:r w:rsidRPr="000640F6">
              <w:rPr>
                <w:rFonts w:ascii="宋体" w:hAnsi="宋体" w:cs="宋体" w:hint="eastAsia"/>
                <w:color w:val="000000"/>
                <w:sz w:val="20"/>
              </w:rPr>
              <w:t>第一作者或通讯作者</w:t>
            </w:r>
          </w:p>
        </w:tc>
        <w:tc>
          <w:tcPr>
            <w:tcW w:w="1840" w:type="dxa"/>
            <w:tcBorders>
              <w:top w:val="nil"/>
              <w:left w:val="nil"/>
              <w:bottom w:val="single" w:sz="4" w:space="0" w:color="auto"/>
              <w:right w:val="single" w:sz="4" w:space="0" w:color="auto"/>
            </w:tcBorders>
            <w:shd w:val="clear" w:color="auto" w:fill="auto"/>
            <w:vAlign w:val="center"/>
            <w:hideMark/>
          </w:tcPr>
          <w:p w14:paraId="4310A191" w14:textId="77777777" w:rsidR="00D1655B" w:rsidRPr="000640F6" w:rsidRDefault="00D1655B" w:rsidP="0083150E">
            <w:pPr>
              <w:widowControl/>
              <w:jc w:val="left"/>
              <w:rPr>
                <w:rFonts w:ascii="宋体" w:hAnsi="宋体" w:cs="宋体" w:hint="eastAsia"/>
                <w:color w:val="000000"/>
                <w:sz w:val="20"/>
              </w:rPr>
            </w:pPr>
            <w:r w:rsidRPr="000640F6">
              <w:rPr>
                <w:rFonts w:ascii="宋体" w:hAnsi="宋体" w:cs="宋体" w:hint="eastAsia"/>
                <w:color w:val="000000"/>
                <w:sz w:val="20"/>
              </w:rPr>
              <w:t>数量经济技术经济研究</w:t>
            </w:r>
          </w:p>
        </w:tc>
        <w:tc>
          <w:tcPr>
            <w:tcW w:w="1080" w:type="dxa"/>
            <w:tcBorders>
              <w:top w:val="nil"/>
              <w:left w:val="nil"/>
              <w:bottom w:val="single" w:sz="4" w:space="0" w:color="auto"/>
              <w:right w:val="single" w:sz="4" w:space="0" w:color="auto"/>
            </w:tcBorders>
            <w:shd w:val="clear" w:color="auto" w:fill="auto"/>
            <w:vAlign w:val="center"/>
            <w:hideMark/>
          </w:tcPr>
          <w:p w14:paraId="701314CF" w14:textId="77777777" w:rsidR="00D1655B" w:rsidRPr="000640F6" w:rsidRDefault="00D1655B" w:rsidP="0083150E">
            <w:pPr>
              <w:widowControl/>
              <w:jc w:val="left"/>
              <w:rPr>
                <w:rFonts w:ascii="宋体" w:hAnsi="宋体" w:cs="宋体" w:hint="eastAsia"/>
                <w:color w:val="000000"/>
                <w:sz w:val="20"/>
              </w:rPr>
            </w:pPr>
            <w:r w:rsidRPr="000640F6">
              <w:rPr>
                <w:rFonts w:ascii="宋体" w:hAnsi="宋体" w:cs="宋体" w:hint="eastAsia"/>
                <w:color w:val="000000"/>
                <w:sz w:val="20"/>
              </w:rPr>
              <w:t>2024-02-26</w:t>
            </w:r>
          </w:p>
        </w:tc>
      </w:tr>
      <w:tr w:rsidR="00D1655B" w:rsidRPr="000640F6" w14:paraId="2E59561B" w14:textId="77777777" w:rsidTr="0083150E">
        <w:trPr>
          <w:trHeight w:val="3120"/>
        </w:trPr>
        <w:tc>
          <w:tcPr>
            <w:tcW w:w="580" w:type="dxa"/>
            <w:tcBorders>
              <w:top w:val="nil"/>
              <w:left w:val="single" w:sz="4" w:space="0" w:color="auto"/>
              <w:bottom w:val="single" w:sz="4" w:space="0" w:color="auto"/>
              <w:right w:val="single" w:sz="4" w:space="0" w:color="auto"/>
            </w:tcBorders>
            <w:shd w:val="clear" w:color="auto" w:fill="auto"/>
            <w:vAlign w:val="center"/>
            <w:hideMark/>
          </w:tcPr>
          <w:p w14:paraId="0251F4DC" w14:textId="77777777" w:rsidR="00D1655B" w:rsidRPr="000640F6" w:rsidRDefault="00D1655B" w:rsidP="0083150E">
            <w:pPr>
              <w:widowControl/>
              <w:jc w:val="left"/>
              <w:rPr>
                <w:rFonts w:ascii="宋体" w:hAnsi="宋体" w:cs="宋体" w:hint="eastAsia"/>
                <w:color w:val="000000"/>
                <w:sz w:val="20"/>
              </w:rPr>
            </w:pPr>
            <w:r w:rsidRPr="000640F6">
              <w:rPr>
                <w:rFonts w:ascii="宋体" w:hAnsi="宋体" w:cs="宋体" w:hint="eastAsia"/>
                <w:color w:val="000000"/>
                <w:sz w:val="20"/>
              </w:rPr>
              <w:t>9</w:t>
            </w:r>
          </w:p>
        </w:tc>
        <w:tc>
          <w:tcPr>
            <w:tcW w:w="3000" w:type="dxa"/>
            <w:tcBorders>
              <w:top w:val="nil"/>
              <w:left w:val="nil"/>
              <w:bottom w:val="single" w:sz="4" w:space="0" w:color="auto"/>
              <w:right w:val="single" w:sz="4" w:space="0" w:color="auto"/>
            </w:tcBorders>
            <w:shd w:val="clear" w:color="auto" w:fill="auto"/>
            <w:vAlign w:val="center"/>
            <w:hideMark/>
          </w:tcPr>
          <w:p w14:paraId="1D2B3BD8" w14:textId="77777777" w:rsidR="00D1655B" w:rsidRPr="000640F6" w:rsidRDefault="00D1655B" w:rsidP="0083150E">
            <w:pPr>
              <w:widowControl/>
              <w:jc w:val="left"/>
              <w:rPr>
                <w:rFonts w:ascii="宋体" w:hAnsi="宋体" w:cs="宋体" w:hint="eastAsia"/>
                <w:color w:val="000000"/>
                <w:sz w:val="20"/>
              </w:rPr>
            </w:pPr>
            <w:r w:rsidRPr="000640F6">
              <w:rPr>
                <w:rFonts w:ascii="宋体" w:hAnsi="宋体" w:cs="宋体" w:hint="eastAsia"/>
                <w:color w:val="000000"/>
                <w:sz w:val="20"/>
              </w:rPr>
              <w:t>ARTICLE An unintentional consequence of taxation: Tax cuts and vertical pay dispersion</w:t>
            </w:r>
          </w:p>
        </w:tc>
        <w:tc>
          <w:tcPr>
            <w:tcW w:w="1080" w:type="dxa"/>
            <w:tcBorders>
              <w:top w:val="nil"/>
              <w:left w:val="nil"/>
              <w:bottom w:val="single" w:sz="4" w:space="0" w:color="auto"/>
              <w:right w:val="single" w:sz="4" w:space="0" w:color="auto"/>
            </w:tcBorders>
            <w:shd w:val="clear" w:color="auto" w:fill="auto"/>
            <w:vAlign w:val="center"/>
            <w:hideMark/>
          </w:tcPr>
          <w:p w14:paraId="1EA38F7C" w14:textId="77777777" w:rsidR="00D1655B" w:rsidRPr="000640F6" w:rsidRDefault="00D1655B" w:rsidP="0083150E">
            <w:pPr>
              <w:widowControl/>
              <w:jc w:val="left"/>
              <w:rPr>
                <w:rFonts w:ascii="宋体" w:hAnsi="宋体" w:cs="宋体" w:hint="eastAsia"/>
                <w:color w:val="000000"/>
                <w:sz w:val="20"/>
              </w:rPr>
            </w:pPr>
            <w:r w:rsidRPr="000640F6">
              <w:rPr>
                <w:rFonts w:ascii="宋体" w:hAnsi="宋体" w:cs="宋体" w:hint="eastAsia"/>
                <w:color w:val="000000"/>
                <w:sz w:val="20"/>
              </w:rPr>
              <w:t>巫岑</w:t>
            </w:r>
          </w:p>
        </w:tc>
        <w:tc>
          <w:tcPr>
            <w:tcW w:w="1080" w:type="dxa"/>
            <w:tcBorders>
              <w:top w:val="nil"/>
              <w:left w:val="nil"/>
              <w:bottom w:val="single" w:sz="4" w:space="0" w:color="auto"/>
              <w:right w:val="single" w:sz="4" w:space="0" w:color="auto"/>
            </w:tcBorders>
            <w:shd w:val="clear" w:color="auto" w:fill="auto"/>
            <w:vAlign w:val="center"/>
            <w:hideMark/>
          </w:tcPr>
          <w:p w14:paraId="03C45381" w14:textId="77777777" w:rsidR="00D1655B" w:rsidRPr="000640F6" w:rsidRDefault="00D1655B" w:rsidP="0083150E">
            <w:pPr>
              <w:widowControl/>
              <w:jc w:val="left"/>
              <w:rPr>
                <w:rFonts w:ascii="宋体" w:hAnsi="宋体" w:cs="宋体" w:hint="eastAsia"/>
                <w:color w:val="000000"/>
                <w:sz w:val="20"/>
              </w:rPr>
            </w:pPr>
            <w:r w:rsidRPr="000640F6">
              <w:rPr>
                <w:rFonts w:ascii="宋体" w:hAnsi="宋体" w:cs="宋体" w:hint="eastAsia"/>
                <w:color w:val="000000"/>
                <w:sz w:val="20"/>
              </w:rPr>
              <w:t>第一作者或通讯作者</w:t>
            </w:r>
          </w:p>
        </w:tc>
        <w:tc>
          <w:tcPr>
            <w:tcW w:w="1840" w:type="dxa"/>
            <w:tcBorders>
              <w:top w:val="nil"/>
              <w:left w:val="nil"/>
              <w:bottom w:val="single" w:sz="4" w:space="0" w:color="auto"/>
              <w:right w:val="single" w:sz="4" w:space="0" w:color="auto"/>
            </w:tcBorders>
            <w:shd w:val="clear" w:color="auto" w:fill="auto"/>
            <w:vAlign w:val="center"/>
            <w:hideMark/>
          </w:tcPr>
          <w:p w14:paraId="1DC42BF8" w14:textId="77777777" w:rsidR="00D1655B" w:rsidRPr="000640F6" w:rsidRDefault="00D1655B" w:rsidP="0083150E">
            <w:pPr>
              <w:widowControl/>
              <w:jc w:val="left"/>
              <w:rPr>
                <w:rFonts w:ascii="宋体" w:hAnsi="宋体" w:cs="宋体" w:hint="eastAsia"/>
                <w:color w:val="000000"/>
                <w:sz w:val="20"/>
              </w:rPr>
            </w:pPr>
            <w:r w:rsidRPr="000640F6">
              <w:rPr>
                <w:rFonts w:ascii="宋体" w:hAnsi="宋体" w:cs="宋体" w:hint="eastAsia"/>
                <w:color w:val="000000"/>
                <w:sz w:val="20"/>
              </w:rPr>
              <w:t>Journal of Business Finance &amp; Accounting</w:t>
            </w:r>
          </w:p>
        </w:tc>
        <w:tc>
          <w:tcPr>
            <w:tcW w:w="1080" w:type="dxa"/>
            <w:tcBorders>
              <w:top w:val="nil"/>
              <w:left w:val="nil"/>
              <w:bottom w:val="single" w:sz="4" w:space="0" w:color="auto"/>
              <w:right w:val="single" w:sz="4" w:space="0" w:color="auto"/>
            </w:tcBorders>
            <w:shd w:val="clear" w:color="auto" w:fill="auto"/>
            <w:vAlign w:val="center"/>
            <w:hideMark/>
          </w:tcPr>
          <w:p w14:paraId="09D7941A" w14:textId="77777777" w:rsidR="00D1655B" w:rsidRPr="000640F6" w:rsidRDefault="00D1655B" w:rsidP="0083150E">
            <w:pPr>
              <w:widowControl/>
              <w:jc w:val="left"/>
              <w:rPr>
                <w:rFonts w:ascii="宋体" w:hAnsi="宋体" w:cs="宋体" w:hint="eastAsia"/>
                <w:color w:val="000000"/>
                <w:sz w:val="20"/>
              </w:rPr>
            </w:pPr>
            <w:r w:rsidRPr="000640F6">
              <w:rPr>
                <w:rFonts w:ascii="宋体" w:hAnsi="宋体" w:cs="宋体" w:hint="eastAsia"/>
                <w:color w:val="000000"/>
                <w:sz w:val="20"/>
              </w:rPr>
              <w:t>2024-03-01</w:t>
            </w:r>
          </w:p>
        </w:tc>
      </w:tr>
      <w:tr w:rsidR="00D1655B" w:rsidRPr="000640F6" w14:paraId="51AB78F7" w14:textId="77777777" w:rsidTr="0083150E">
        <w:trPr>
          <w:trHeight w:val="2880"/>
        </w:trPr>
        <w:tc>
          <w:tcPr>
            <w:tcW w:w="580" w:type="dxa"/>
            <w:tcBorders>
              <w:top w:val="nil"/>
              <w:left w:val="single" w:sz="4" w:space="0" w:color="auto"/>
              <w:bottom w:val="single" w:sz="4" w:space="0" w:color="auto"/>
              <w:right w:val="single" w:sz="4" w:space="0" w:color="auto"/>
            </w:tcBorders>
            <w:shd w:val="clear" w:color="auto" w:fill="auto"/>
            <w:vAlign w:val="center"/>
            <w:hideMark/>
          </w:tcPr>
          <w:p w14:paraId="3449072D" w14:textId="77777777" w:rsidR="00D1655B" w:rsidRPr="000640F6" w:rsidRDefault="00D1655B" w:rsidP="0083150E">
            <w:pPr>
              <w:widowControl/>
              <w:jc w:val="left"/>
              <w:rPr>
                <w:rFonts w:ascii="宋体" w:hAnsi="宋体" w:cs="宋体" w:hint="eastAsia"/>
                <w:color w:val="000000"/>
                <w:sz w:val="20"/>
              </w:rPr>
            </w:pPr>
            <w:r w:rsidRPr="000640F6">
              <w:rPr>
                <w:rFonts w:ascii="宋体" w:hAnsi="宋体" w:cs="宋体" w:hint="eastAsia"/>
                <w:color w:val="000000"/>
                <w:sz w:val="20"/>
              </w:rPr>
              <w:t>10</w:t>
            </w:r>
          </w:p>
        </w:tc>
        <w:tc>
          <w:tcPr>
            <w:tcW w:w="3000" w:type="dxa"/>
            <w:tcBorders>
              <w:top w:val="nil"/>
              <w:left w:val="nil"/>
              <w:bottom w:val="single" w:sz="4" w:space="0" w:color="auto"/>
              <w:right w:val="single" w:sz="4" w:space="0" w:color="auto"/>
            </w:tcBorders>
            <w:shd w:val="clear" w:color="auto" w:fill="auto"/>
            <w:vAlign w:val="center"/>
            <w:hideMark/>
          </w:tcPr>
          <w:p w14:paraId="70A51A1E" w14:textId="77777777" w:rsidR="00D1655B" w:rsidRPr="000640F6" w:rsidRDefault="00D1655B" w:rsidP="0083150E">
            <w:pPr>
              <w:widowControl/>
              <w:jc w:val="left"/>
              <w:rPr>
                <w:rFonts w:ascii="宋体" w:hAnsi="宋体" w:cs="宋体" w:hint="eastAsia"/>
                <w:color w:val="000000"/>
                <w:sz w:val="20"/>
              </w:rPr>
            </w:pPr>
            <w:r w:rsidRPr="000640F6">
              <w:rPr>
                <w:rFonts w:ascii="宋体" w:hAnsi="宋体" w:cs="宋体" w:hint="eastAsia"/>
                <w:color w:val="000000"/>
                <w:sz w:val="20"/>
              </w:rPr>
              <w:t>Employment protection, corporate governance, and labor productivity around the World</w:t>
            </w:r>
          </w:p>
        </w:tc>
        <w:tc>
          <w:tcPr>
            <w:tcW w:w="1080" w:type="dxa"/>
            <w:tcBorders>
              <w:top w:val="nil"/>
              <w:left w:val="nil"/>
              <w:bottom w:val="single" w:sz="4" w:space="0" w:color="auto"/>
              <w:right w:val="single" w:sz="4" w:space="0" w:color="auto"/>
            </w:tcBorders>
            <w:shd w:val="clear" w:color="auto" w:fill="auto"/>
            <w:vAlign w:val="center"/>
            <w:hideMark/>
          </w:tcPr>
          <w:p w14:paraId="08E7E9C3" w14:textId="77777777" w:rsidR="00D1655B" w:rsidRPr="000640F6" w:rsidRDefault="00D1655B" w:rsidP="0083150E">
            <w:pPr>
              <w:widowControl/>
              <w:jc w:val="left"/>
              <w:rPr>
                <w:rFonts w:ascii="宋体" w:hAnsi="宋体" w:cs="宋体" w:hint="eastAsia"/>
                <w:color w:val="000000"/>
                <w:sz w:val="20"/>
              </w:rPr>
            </w:pPr>
            <w:r w:rsidRPr="000640F6">
              <w:rPr>
                <w:rFonts w:ascii="宋体" w:hAnsi="宋体" w:cs="宋体" w:hint="eastAsia"/>
                <w:color w:val="000000"/>
                <w:sz w:val="20"/>
              </w:rPr>
              <w:t>巫岑</w:t>
            </w:r>
          </w:p>
        </w:tc>
        <w:tc>
          <w:tcPr>
            <w:tcW w:w="1080" w:type="dxa"/>
            <w:tcBorders>
              <w:top w:val="nil"/>
              <w:left w:val="nil"/>
              <w:bottom w:val="single" w:sz="4" w:space="0" w:color="auto"/>
              <w:right w:val="single" w:sz="4" w:space="0" w:color="auto"/>
            </w:tcBorders>
            <w:shd w:val="clear" w:color="auto" w:fill="auto"/>
            <w:vAlign w:val="center"/>
            <w:hideMark/>
          </w:tcPr>
          <w:p w14:paraId="43FF90DE" w14:textId="77777777" w:rsidR="00D1655B" w:rsidRPr="000640F6" w:rsidRDefault="00D1655B" w:rsidP="0083150E">
            <w:pPr>
              <w:widowControl/>
              <w:jc w:val="left"/>
              <w:rPr>
                <w:rFonts w:ascii="宋体" w:hAnsi="宋体" w:cs="宋体" w:hint="eastAsia"/>
                <w:color w:val="000000"/>
                <w:sz w:val="20"/>
              </w:rPr>
            </w:pPr>
            <w:r w:rsidRPr="000640F6">
              <w:rPr>
                <w:rFonts w:ascii="宋体" w:hAnsi="宋体" w:cs="宋体" w:hint="eastAsia"/>
                <w:color w:val="000000"/>
                <w:sz w:val="20"/>
              </w:rPr>
              <w:t>第一作者或通讯作者</w:t>
            </w:r>
          </w:p>
        </w:tc>
        <w:tc>
          <w:tcPr>
            <w:tcW w:w="1840" w:type="dxa"/>
            <w:tcBorders>
              <w:top w:val="nil"/>
              <w:left w:val="nil"/>
              <w:bottom w:val="single" w:sz="4" w:space="0" w:color="auto"/>
              <w:right w:val="single" w:sz="4" w:space="0" w:color="auto"/>
            </w:tcBorders>
            <w:shd w:val="clear" w:color="auto" w:fill="auto"/>
            <w:vAlign w:val="center"/>
            <w:hideMark/>
          </w:tcPr>
          <w:p w14:paraId="3E6562E0" w14:textId="77777777" w:rsidR="00D1655B" w:rsidRPr="000640F6" w:rsidRDefault="00D1655B" w:rsidP="0083150E">
            <w:pPr>
              <w:widowControl/>
              <w:jc w:val="left"/>
              <w:rPr>
                <w:rFonts w:ascii="宋体" w:hAnsi="宋体" w:cs="宋体" w:hint="eastAsia"/>
                <w:color w:val="000000"/>
                <w:sz w:val="20"/>
              </w:rPr>
            </w:pPr>
            <w:r w:rsidRPr="000640F6">
              <w:rPr>
                <w:rFonts w:ascii="宋体" w:hAnsi="宋体" w:cs="宋体" w:hint="eastAsia"/>
                <w:color w:val="000000"/>
                <w:sz w:val="20"/>
              </w:rPr>
              <w:t>Journal of International Financial Markets, Institutions &amp; Money</w:t>
            </w:r>
          </w:p>
        </w:tc>
        <w:tc>
          <w:tcPr>
            <w:tcW w:w="1080" w:type="dxa"/>
            <w:tcBorders>
              <w:top w:val="nil"/>
              <w:left w:val="nil"/>
              <w:bottom w:val="single" w:sz="4" w:space="0" w:color="auto"/>
              <w:right w:val="single" w:sz="4" w:space="0" w:color="auto"/>
            </w:tcBorders>
            <w:shd w:val="clear" w:color="auto" w:fill="auto"/>
            <w:vAlign w:val="center"/>
            <w:hideMark/>
          </w:tcPr>
          <w:p w14:paraId="528EF720" w14:textId="77777777" w:rsidR="00D1655B" w:rsidRPr="000640F6" w:rsidRDefault="00D1655B" w:rsidP="0083150E">
            <w:pPr>
              <w:widowControl/>
              <w:jc w:val="left"/>
              <w:rPr>
                <w:rFonts w:ascii="宋体" w:hAnsi="宋体" w:cs="宋体" w:hint="eastAsia"/>
                <w:color w:val="000000"/>
                <w:sz w:val="20"/>
              </w:rPr>
            </w:pPr>
            <w:r w:rsidRPr="000640F6">
              <w:rPr>
                <w:rFonts w:ascii="宋体" w:hAnsi="宋体" w:cs="宋体" w:hint="eastAsia"/>
                <w:color w:val="000000"/>
                <w:sz w:val="20"/>
              </w:rPr>
              <w:t>2024-03-01</w:t>
            </w:r>
          </w:p>
        </w:tc>
      </w:tr>
      <w:tr w:rsidR="00D1655B" w:rsidRPr="000640F6" w14:paraId="1B49B206" w14:textId="77777777" w:rsidTr="0083150E">
        <w:trPr>
          <w:trHeight w:val="1680"/>
        </w:trPr>
        <w:tc>
          <w:tcPr>
            <w:tcW w:w="580" w:type="dxa"/>
            <w:tcBorders>
              <w:top w:val="nil"/>
              <w:left w:val="single" w:sz="4" w:space="0" w:color="auto"/>
              <w:bottom w:val="single" w:sz="4" w:space="0" w:color="auto"/>
              <w:right w:val="single" w:sz="4" w:space="0" w:color="auto"/>
            </w:tcBorders>
            <w:shd w:val="clear" w:color="auto" w:fill="auto"/>
            <w:vAlign w:val="center"/>
            <w:hideMark/>
          </w:tcPr>
          <w:p w14:paraId="3A4C7C9D" w14:textId="77777777" w:rsidR="00D1655B" w:rsidRPr="000640F6" w:rsidRDefault="00D1655B" w:rsidP="0083150E">
            <w:pPr>
              <w:widowControl/>
              <w:jc w:val="left"/>
              <w:rPr>
                <w:rFonts w:ascii="宋体" w:hAnsi="宋体" w:cs="宋体" w:hint="eastAsia"/>
                <w:color w:val="000000"/>
                <w:sz w:val="20"/>
              </w:rPr>
            </w:pPr>
            <w:r w:rsidRPr="000640F6">
              <w:rPr>
                <w:rFonts w:ascii="宋体" w:hAnsi="宋体" w:cs="宋体" w:hint="eastAsia"/>
                <w:color w:val="000000"/>
                <w:sz w:val="20"/>
              </w:rPr>
              <w:lastRenderedPageBreak/>
              <w:t>11</w:t>
            </w:r>
          </w:p>
        </w:tc>
        <w:tc>
          <w:tcPr>
            <w:tcW w:w="3000" w:type="dxa"/>
            <w:tcBorders>
              <w:top w:val="nil"/>
              <w:left w:val="nil"/>
              <w:bottom w:val="single" w:sz="4" w:space="0" w:color="auto"/>
              <w:right w:val="single" w:sz="4" w:space="0" w:color="auto"/>
            </w:tcBorders>
            <w:shd w:val="clear" w:color="auto" w:fill="auto"/>
            <w:vAlign w:val="center"/>
            <w:hideMark/>
          </w:tcPr>
          <w:p w14:paraId="2355678E" w14:textId="77777777" w:rsidR="00D1655B" w:rsidRPr="000640F6" w:rsidRDefault="00D1655B" w:rsidP="0083150E">
            <w:pPr>
              <w:widowControl/>
              <w:jc w:val="left"/>
              <w:rPr>
                <w:rFonts w:ascii="宋体" w:hAnsi="宋体" w:cs="宋体" w:hint="eastAsia"/>
                <w:color w:val="000000"/>
                <w:sz w:val="20"/>
              </w:rPr>
            </w:pPr>
            <w:r w:rsidRPr="000640F6">
              <w:rPr>
                <w:rFonts w:ascii="宋体" w:hAnsi="宋体" w:cs="宋体" w:hint="eastAsia"/>
                <w:color w:val="000000"/>
                <w:sz w:val="20"/>
              </w:rPr>
              <w:t>Collateral damage: Evidence from share pledging in China</w:t>
            </w:r>
          </w:p>
        </w:tc>
        <w:tc>
          <w:tcPr>
            <w:tcW w:w="1080" w:type="dxa"/>
            <w:tcBorders>
              <w:top w:val="nil"/>
              <w:left w:val="nil"/>
              <w:bottom w:val="single" w:sz="4" w:space="0" w:color="auto"/>
              <w:right w:val="single" w:sz="4" w:space="0" w:color="auto"/>
            </w:tcBorders>
            <w:shd w:val="clear" w:color="auto" w:fill="auto"/>
            <w:vAlign w:val="center"/>
            <w:hideMark/>
          </w:tcPr>
          <w:p w14:paraId="1E72883B" w14:textId="77777777" w:rsidR="00D1655B" w:rsidRPr="000640F6" w:rsidRDefault="00D1655B" w:rsidP="0083150E">
            <w:pPr>
              <w:widowControl/>
              <w:jc w:val="left"/>
              <w:rPr>
                <w:rFonts w:ascii="宋体" w:hAnsi="宋体" w:cs="宋体" w:hint="eastAsia"/>
                <w:color w:val="000000"/>
                <w:sz w:val="20"/>
              </w:rPr>
            </w:pPr>
            <w:r w:rsidRPr="000640F6">
              <w:rPr>
                <w:rFonts w:ascii="宋体" w:hAnsi="宋体" w:cs="宋体" w:hint="eastAsia"/>
                <w:color w:val="000000"/>
                <w:sz w:val="20"/>
              </w:rPr>
              <w:t>巫岑</w:t>
            </w:r>
          </w:p>
        </w:tc>
        <w:tc>
          <w:tcPr>
            <w:tcW w:w="1080" w:type="dxa"/>
            <w:tcBorders>
              <w:top w:val="nil"/>
              <w:left w:val="nil"/>
              <w:bottom w:val="single" w:sz="4" w:space="0" w:color="auto"/>
              <w:right w:val="single" w:sz="4" w:space="0" w:color="auto"/>
            </w:tcBorders>
            <w:shd w:val="clear" w:color="auto" w:fill="auto"/>
            <w:vAlign w:val="center"/>
            <w:hideMark/>
          </w:tcPr>
          <w:p w14:paraId="2AE10A83" w14:textId="77777777" w:rsidR="00D1655B" w:rsidRPr="000640F6" w:rsidRDefault="00D1655B" w:rsidP="0083150E">
            <w:pPr>
              <w:widowControl/>
              <w:jc w:val="left"/>
              <w:rPr>
                <w:rFonts w:ascii="宋体" w:hAnsi="宋体" w:cs="宋体" w:hint="eastAsia"/>
                <w:color w:val="000000"/>
                <w:sz w:val="20"/>
              </w:rPr>
            </w:pPr>
            <w:r w:rsidRPr="000640F6">
              <w:rPr>
                <w:rFonts w:ascii="宋体" w:hAnsi="宋体" w:cs="宋体" w:hint="eastAsia"/>
                <w:color w:val="000000"/>
                <w:sz w:val="20"/>
              </w:rPr>
              <w:t>第一作者或通讯作者</w:t>
            </w:r>
          </w:p>
        </w:tc>
        <w:tc>
          <w:tcPr>
            <w:tcW w:w="1840" w:type="dxa"/>
            <w:tcBorders>
              <w:top w:val="nil"/>
              <w:left w:val="nil"/>
              <w:bottom w:val="single" w:sz="4" w:space="0" w:color="auto"/>
              <w:right w:val="single" w:sz="4" w:space="0" w:color="auto"/>
            </w:tcBorders>
            <w:shd w:val="clear" w:color="auto" w:fill="auto"/>
            <w:vAlign w:val="center"/>
            <w:hideMark/>
          </w:tcPr>
          <w:p w14:paraId="165D1D95" w14:textId="77777777" w:rsidR="00D1655B" w:rsidRPr="000640F6" w:rsidRDefault="00D1655B" w:rsidP="0083150E">
            <w:pPr>
              <w:widowControl/>
              <w:jc w:val="left"/>
              <w:rPr>
                <w:rFonts w:ascii="宋体" w:hAnsi="宋体" w:cs="宋体" w:hint="eastAsia"/>
                <w:color w:val="000000"/>
                <w:sz w:val="20"/>
              </w:rPr>
            </w:pPr>
            <w:r w:rsidRPr="000640F6">
              <w:rPr>
                <w:rFonts w:ascii="宋体" w:hAnsi="宋体" w:cs="宋体" w:hint="eastAsia"/>
                <w:color w:val="000000"/>
                <w:sz w:val="20"/>
              </w:rPr>
              <w:t>International Review of Financial Analysis</w:t>
            </w:r>
          </w:p>
        </w:tc>
        <w:tc>
          <w:tcPr>
            <w:tcW w:w="1080" w:type="dxa"/>
            <w:tcBorders>
              <w:top w:val="nil"/>
              <w:left w:val="nil"/>
              <w:bottom w:val="single" w:sz="4" w:space="0" w:color="auto"/>
              <w:right w:val="single" w:sz="4" w:space="0" w:color="auto"/>
            </w:tcBorders>
            <w:shd w:val="clear" w:color="auto" w:fill="auto"/>
            <w:vAlign w:val="center"/>
            <w:hideMark/>
          </w:tcPr>
          <w:p w14:paraId="0D449661" w14:textId="77777777" w:rsidR="00D1655B" w:rsidRPr="000640F6" w:rsidRDefault="00D1655B" w:rsidP="0083150E">
            <w:pPr>
              <w:widowControl/>
              <w:jc w:val="left"/>
              <w:rPr>
                <w:rFonts w:ascii="宋体" w:hAnsi="宋体" w:cs="宋体" w:hint="eastAsia"/>
                <w:color w:val="000000"/>
                <w:sz w:val="20"/>
              </w:rPr>
            </w:pPr>
            <w:r w:rsidRPr="000640F6">
              <w:rPr>
                <w:rFonts w:ascii="宋体" w:hAnsi="宋体" w:cs="宋体" w:hint="eastAsia"/>
                <w:color w:val="000000"/>
                <w:sz w:val="20"/>
              </w:rPr>
              <w:t>2024-03-01</w:t>
            </w:r>
          </w:p>
        </w:tc>
      </w:tr>
      <w:tr w:rsidR="00D1655B" w:rsidRPr="000640F6" w14:paraId="05A45395" w14:textId="77777777" w:rsidTr="0083150E">
        <w:trPr>
          <w:trHeight w:val="1680"/>
        </w:trPr>
        <w:tc>
          <w:tcPr>
            <w:tcW w:w="580" w:type="dxa"/>
            <w:tcBorders>
              <w:top w:val="nil"/>
              <w:left w:val="single" w:sz="4" w:space="0" w:color="auto"/>
              <w:bottom w:val="single" w:sz="4" w:space="0" w:color="auto"/>
              <w:right w:val="single" w:sz="4" w:space="0" w:color="auto"/>
            </w:tcBorders>
            <w:shd w:val="clear" w:color="auto" w:fill="auto"/>
            <w:vAlign w:val="center"/>
            <w:hideMark/>
          </w:tcPr>
          <w:p w14:paraId="753F5F27" w14:textId="77777777" w:rsidR="00D1655B" w:rsidRPr="000640F6" w:rsidRDefault="00D1655B" w:rsidP="0083150E">
            <w:pPr>
              <w:widowControl/>
              <w:jc w:val="left"/>
              <w:rPr>
                <w:rFonts w:ascii="宋体" w:hAnsi="宋体" w:cs="宋体" w:hint="eastAsia"/>
                <w:color w:val="000000"/>
                <w:sz w:val="20"/>
              </w:rPr>
            </w:pPr>
            <w:r w:rsidRPr="000640F6">
              <w:rPr>
                <w:rFonts w:ascii="宋体" w:hAnsi="宋体" w:cs="宋体" w:hint="eastAsia"/>
                <w:color w:val="000000"/>
                <w:sz w:val="20"/>
              </w:rPr>
              <w:t>12</w:t>
            </w:r>
          </w:p>
        </w:tc>
        <w:tc>
          <w:tcPr>
            <w:tcW w:w="3000" w:type="dxa"/>
            <w:tcBorders>
              <w:top w:val="nil"/>
              <w:left w:val="nil"/>
              <w:bottom w:val="single" w:sz="4" w:space="0" w:color="auto"/>
              <w:right w:val="single" w:sz="4" w:space="0" w:color="auto"/>
            </w:tcBorders>
            <w:shd w:val="clear" w:color="auto" w:fill="auto"/>
            <w:vAlign w:val="center"/>
            <w:hideMark/>
          </w:tcPr>
          <w:p w14:paraId="1B32463E" w14:textId="77777777" w:rsidR="00D1655B" w:rsidRPr="000640F6" w:rsidRDefault="00D1655B" w:rsidP="0083150E">
            <w:pPr>
              <w:widowControl/>
              <w:jc w:val="left"/>
              <w:rPr>
                <w:rFonts w:ascii="宋体" w:hAnsi="宋体" w:cs="宋体" w:hint="eastAsia"/>
                <w:color w:val="000000"/>
                <w:sz w:val="20"/>
              </w:rPr>
            </w:pPr>
            <w:r w:rsidRPr="000640F6">
              <w:rPr>
                <w:rFonts w:ascii="宋体" w:hAnsi="宋体" w:cs="宋体" w:hint="eastAsia"/>
                <w:color w:val="000000"/>
                <w:sz w:val="20"/>
              </w:rPr>
              <w:t>Credit default swaps and shareholding monitoring</w:t>
            </w:r>
          </w:p>
        </w:tc>
        <w:tc>
          <w:tcPr>
            <w:tcW w:w="1080" w:type="dxa"/>
            <w:tcBorders>
              <w:top w:val="nil"/>
              <w:left w:val="nil"/>
              <w:bottom w:val="single" w:sz="4" w:space="0" w:color="auto"/>
              <w:right w:val="single" w:sz="4" w:space="0" w:color="auto"/>
            </w:tcBorders>
            <w:shd w:val="clear" w:color="auto" w:fill="auto"/>
            <w:vAlign w:val="center"/>
            <w:hideMark/>
          </w:tcPr>
          <w:p w14:paraId="72BD81BA" w14:textId="77777777" w:rsidR="00D1655B" w:rsidRPr="000640F6" w:rsidRDefault="00D1655B" w:rsidP="0083150E">
            <w:pPr>
              <w:widowControl/>
              <w:jc w:val="left"/>
              <w:rPr>
                <w:rFonts w:ascii="宋体" w:hAnsi="宋体" w:cs="宋体" w:hint="eastAsia"/>
                <w:color w:val="000000"/>
                <w:sz w:val="20"/>
              </w:rPr>
            </w:pPr>
            <w:r w:rsidRPr="000640F6">
              <w:rPr>
                <w:rFonts w:ascii="宋体" w:hAnsi="宋体" w:cs="宋体" w:hint="eastAsia"/>
                <w:color w:val="000000"/>
                <w:sz w:val="20"/>
              </w:rPr>
              <w:t>司方博</w:t>
            </w:r>
          </w:p>
        </w:tc>
        <w:tc>
          <w:tcPr>
            <w:tcW w:w="1080" w:type="dxa"/>
            <w:tcBorders>
              <w:top w:val="nil"/>
              <w:left w:val="nil"/>
              <w:bottom w:val="single" w:sz="4" w:space="0" w:color="auto"/>
              <w:right w:val="single" w:sz="4" w:space="0" w:color="auto"/>
            </w:tcBorders>
            <w:shd w:val="clear" w:color="auto" w:fill="auto"/>
            <w:vAlign w:val="center"/>
            <w:hideMark/>
          </w:tcPr>
          <w:p w14:paraId="6B26A82A" w14:textId="77777777" w:rsidR="00D1655B" w:rsidRPr="000640F6" w:rsidRDefault="00D1655B" w:rsidP="0083150E">
            <w:pPr>
              <w:widowControl/>
              <w:jc w:val="left"/>
              <w:rPr>
                <w:rFonts w:ascii="宋体" w:hAnsi="宋体" w:cs="宋体" w:hint="eastAsia"/>
                <w:color w:val="000000"/>
                <w:sz w:val="20"/>
              </w:rPr>
            </w:pPr>
            <w:r w:rsidRPr="000640F6">
              <w:rPr>
                <w:rFonts w:ascii="宋体" w:hAnsi="宋体" w:cs="宋体" w:hint="eastAsia"/>
                <w:color w:val="000000"/>
                <w:sz w:val="20"/>
              </w:rPr>
              <w:t>第一作者或通讯作者</w:t>
            </w:r>
          </w:p>
        </w:tc>
        <w:tc>
          <w:tcPr>
            <w:tcW w:w="1840" w:type="dxa"/>
            <w:tcBorders>
              <w:top w:val="nil"/>
              <w:left w:val="nil"/>
              <w:bottom w:val="single" w:sz="4" w:space="0" w:color="auto"/>
              <w:right w:val="single" w:sz="4" w:space="0" w:color="auto"/>
            </w:tcBorders>
            <w:shd w:val="clear" w:color="auto" w:fill="auto"/>
            <w:vAlign w:val="center"/>
            <w:hideMark/>
          </w:tcPr>
          <w:p w14:paraId="450E4D2B" w14:textId="77777777" w:rsidR="00D1655B" w:rsidRPr="000640F6" w:rsidRDefault="00D1655B" w:rsidP="0083150E">
            <w:pPr>
              <w:widowControl/>
              <w:jc w:val="left"/>
              <w:rPr>
                <w:rFonts w:ascii="宋体" w:hAnsi="宋体" w:cs="宋体" w:hint="eastAsia"/>
                <w:color w:val="000000"/>
                <w:sz w:val="20"/>
              </w:rPr>
            </w:pPr>
            <w:r w:rsidRPr="000640F6">
              <w:rPr>
                <w:rFonts w:ascii="宋体" w:hAnsi="宋体" w:cs="宋体" w:hint="eastAsia"/>
                <w:color w:val="000000"/>
                <w:sz w:val="20"/>
              </w:rPr>
              <w:t>International Review of Financial Analysis</w:t>
            </w:r>
          </w:p>
        </w:tc>
        <w:tc>
          <w:tcPr>
            <w:tcW w:w="1080" w:type="dxa"/>
            <w:tcBorders>
              <w:top w:val="nil"/>
              <w:left w:val="nil"/>
              <w:bottom w:val="single" w:sz="4" w:space="0" w:color="auto"/>
              <w:right w:val="single" w:sz="4" w:space="0" w:color="auto"/>
            </w:tcBorders>
            <w:shd w:val="clear" w:color="auto" w:fill="auto"/>
            <w:vAlign w:val="center"/>
            <w:hideMark/>
          </w:tcPr>
          <w:p w14:paraId="50B3327A" w14:textId="77777777" w:rsidR="00D1655B" w:rsidRPr="000640F6" w:rsidRDefault="00D1655B" w:rsidP="0083150E">
            <w:pPr>
              <w:widowControl/>
              <w:jc w:val="left"/>
              <w:rPr>
                <w:rFonts w:ascii="宋体" w:hAnsi="宋体" w:cs="宋体" w:hint="eastAsia"/>
                <w:color w:val="000000"/>
                <w:sz w:val="20"/>
              </w:rPr>
            </w:pPr>
            <w:r w:rsidRPr="000640F6">
              <w:rPr>
                <w:rFonts w:ascii="宋体" w:hAnsi="宋体" w:cs="宋体" w:hint="eastAsia"/>
                <w:color w:val="000000"/>
                <w:sz w:val="20"/>
              </w:rPr>
              <w:t>2024-03-06</w:t>
            </w:r>
          </w:p>
        </w:tc>
      </w:tr>
      <w:tr w:rsidR="00D1655B" w:rsidRPr="000640F6" w14:paraId="307AF328" w14:textId="77777777" w:rsidTr="0083150E">
        <w:trPr>
          <w:trHeight w:val="2640"/>
        </w:trPr>
        <w:tc>
          <w:tcPr>
            <w:tcW w:w="580" w:type="dxa"/>
            <w:tcBorders>
              <w:top w:val="nil"/>
              <w:left w:val="single" w:sz="4" w:space="0" w:color="auto"/>
              <w:bottom w:val="single" w:sz="4" w:space="0" w:color="auto"/>
              <w:right w:val="single" w:sz="4" w:space="0" w:color="auto"/>
            </w:tcBorders>
            <w:shd w:val="clear" w:color="auto" w:fill="auto"/>
            <w:vAlign w:val="center"/>
            <w:hideMark/>
          </w:tcPr>
          <w:p w14:paraId="0C2725C4" w14:textId="77777777" w:rsidR="00D1655B" w:rsidRPr="000640F6" w:rsidRDefault="00D1655B" w:rsidP="0083150E">
            <w:pPr>
              <w:widowControl/>
              <w:jc w:val="left"/>
              <w:rPr>
                <w:rFonts w:ascii="宋体" w:hAnsi="宋体" w:cs="宋体" w:hint="eastAsia"/>
                <w:color w:val="000000"/>
                <w:sz w:val="20"/>
              </w:rPr>
            </w:pPr>
            <w:r w:rsidRPr="000640F6">
              <w:rPr>
                <w:rFonts w:ascii="宋体" w:hAnsi="宋体" w:cs="宋体" w:hint="eastAsia"/>
                <w:color w:val="000000"/>
                <w:sz w:val="20"/>
              </w:rPr>
              <w:t>13</w:t>
            </w:r>
          </w:p>
        </w:tc>
        <w:tc>
          <w:tcPr>
            <w:tcW w:w="3000" w:type="dxa"/>
            <w:tcBorders>
              <w:top w:val="nil"/>
              <w:left w:val="nil"/>
              <w:bottom w:val="single" w:sz="4" w:space="0" w:color="auto"/>
              <w:right w:val="single" w:sz="4" w:space="0" w:color="auto"/>
            </w:tcBorders>
            <w:shd w:val="clear" w:color="auto" w:fill="auto"/>
            <w:vAlign w:val="center"/>
            <w:hideMark/>
          </w:tcPr>
          <w:p w14:paraId="54E0913D" w14:textId="77777777" w:rsidR="00D1655B" w:rsidRPr="000640F6" w:rsidRDefault="00D1655B" w:rsidP="0083150E">
            <w:pPr>
              <w:widowControl/>
              <w:jc w:val="left"/>
              <w:rPr>
                <w:rFonts w:ascii="宋体" w:hAnsi="宋体" w:cs="宋体" w:hint="eastAsia"/>
                <w:color w:val="000000"/>
                <w:sz w:val="20"/>
              </w:rPr>
            </w:pPr>
            <w:r w:rsidRPr="000640F6">
              <w:rPr>
                <w:rFonts w:ascii="宋体" w:hAnsi="宋体" w:cs="宋体" w:hint="eastAsia"/>
                <w:color w:val="000000"/>
                <w:sz w:val="20"/>
              </w:rPr>
              <w:t>Pain or gain? The effects of transportation infrastructure on labor costs in China</w:t>
            </w:r>
          </w:p>
        </w:tc>
        <w:tc>
          <w:tcPr>
            <w:tcW w:w="1080" w:type="dxa"/>
            <w:tcBorders>
              <w:top w:val="nil"/>
              <w:left w:val="nil"/>
              <w:bottom w:val="single" w:sz="4" w:space="0" w:color="auto"/>
              <w:right w:val="single" w:sz="4" w:space="0" w:color="auto"/>
            </w:tcBorders>
            <w:shd w:val="clear" w:color="auto" w:fill="auto"/>
            <w:vAlign w:val="center"/>
            <w:hideMark/>
          </w:tcPr>
          <w:p w14:paraId="4630C47A" w14:textId="77777777" w:rsidR="00D1655B" w:rsidRPr="000640F6" w:rsidRDefault="00D1655B" w:rsidP="0083150E">
            <w:pPr>
              <w:widowControl/>
              <w:jc w:val="left"/>
              <w:rPr>
                <w:rFonts w:ascii="宋体" w:hAnsi="宋体" w:cs="宋体" w:hint="eastAsia"/>
                <w:color w:val="000000"/>
                <w:sz w:val="20"/>
              </w:rPr>
            </w:pPr>
            <w:r w:rsidRPr="000640F6">
              <w:rPr>
                <w:rFonts w:ascii="宋体" w:hAnsi="宋体" w:cs="宋体" w:hint="eastAsia"/>
                <w:color w:val="000000"/>
                <w:sz w:val="20"/>
              </w:rPr>
              <w:t>窦欢</w:t>
            </w:r>
          </w:p>
        </w:tc>
        <w:tc>
          <w:tcPr>
            <w:tcW w:w="1080" w:type="dxa"/>
            <w:tcBorders>
              <w:top w:val="nil"/>
              <w:left w:val="nil"/>
              <w:bottom w:val="single" w:sz="4" w:space="0" w:color="auto"/>
              <w:right w:val="single" w:sz="4" w:space="0" w:color="auto"/>
            </w:tcBorders>
            <w:shd w:val="clear" w:color="auto" w:fill="auto"/>
            <w:vAlign w:val="center"/>
            <w:hideMark/>
          </w:tcPr>
          <w:p w14:paraId="57EE44B3" w14:textId="77777777" w:rsidR="00D1655B" w:rsidRPr="000640F6" w:rsidRDefault="00D1655B" w:rsidP="0083150E">
            <w:pPr>
              <w:widowControl/>
              <w:jc w:val="left"/>
              <w:rPr>
                <w:rFonts w:ascii="宋体" w:hAnsi="宋体" w:cs="宋体" w:hint="eastAsia"/>
                <w:color w:val="000000"/>
                <w:sz w:val="20"/>
              </w:rPr>
            </w:pPr>
            <w:r w:rsidRPr="000640F6">
              <w:rPr>
                <w:rFonts w:ascii="宋体" w:hAnsi="宋体" w:cs="宋体" w:hint="eastAsia"/>
                <w:color w:val="000000"/>
                <w:sz w:val="20"/>
              </w:rPr>
              <w:t>第一作者或通讯作者</w:t>
            </w:r>
          </w:p>
        </w:tc>
        <w:tc>
          <w:tcPr>
            <w:tcW w:w="1840" w:type="dxa"/>
            <w:tcBorders>
              <w:top w:val="nil"/>
              <w:left w:val="nil"/>
              <w:bottom w:val="single" w:sz="4" w:space="0" w:color="auto"/>
              <w:right w:val="single" w:sz="4" w:space="0" w:color="auto"/>
            </w:tcBorders>
            <w:shd w:val="clear" w:color="auto" w:fill="auto"/>
            <w:vAlign w:val="center"/>
            <w:hideMark/>
          </w:tcPr>
          <w:p w14:paraId="6ACE72B2" w14:textId="77777777" w:rsidR="00D1655B" w:rsidRPr="000640F6" w:rsidRDefault="00D1655B" w:rsidP="0083150E">
            <w:pPr>
              <w:widowControl/>
              <w:jc w:val="left"/>
              <w:rPr>
                <w:rFonts w:ascii="宋体" w:hAnsi="宋体" w:cs="宋体" w:hint="eastAsia"/>
                <w:color w:val="000000"/>
                <w:sz w:val="20"/>
              </w:rPr>
            </w:pPr>
            <w:r w:rsidRPr="000640F6">
              <w:rPr>
                <w:rFonts w:ascii="宋体" w:hAnsi="宋体" w:cs="宋体" w:hint="eastAsia"/>
                <w:color w:val="000000"/>
                <w:sz w:val="20"/>
              </w:rPr>
              <w:t>International Review of Economics &amp; Finance</w:t>
            </w:r>
          </w:p>
        </w:tc>
        <w:tc>
          <w:tcPr>
            <w:tcW w:w="1080" w:type="dxa"/>
            <w:tcBorders>
              <w:top w:val="nil"/>
              <w:left w:val="nil"/>
              <w:bottom w:val="single" w:sz="4" w:space="0" w:color="auto"/>
              <w:right w:val="single" w:sz="4" w:space="0" w:color="auto"/>
            </w:tcBorders>
            <w:shd w:val="clear" w:color="auto" w:fill="auto"/>
            <w:vAlign w:val="center"/>
            <w:hideMark/>
          </w:tcPr>
          <w:p w14:paraId="0D13178B" w14:textId="77777777" w:rsidR="00D1655B" w:rsidRPr="000640F6" w:rsidRDefault="00D1655B" w:rsidP="0083150E">
            <w:pPr>
              <w:widowControl/>
              <w:jc w:val="left"/>
              <w:rPr>
                <w:rFonts w:ascii="宋体" w:hAnsi="宋体" w:cs="宋体" w:hint="eastAsia"/>
                <w:color w:val="000000"/>
                <w:sz w:val="20"/>
              </w:rPr>
            </w:pPr>
            <w:r w:rsidRPr="000640F6">
              <w:rPr>
                <w:rFonts w:ascii="宋体" w:hAnsi="宋体" w:cs="宋体" w:hint="eastAsia"/>
                <w:color w:val="000000"/>
                <w:sz w:val="20"/>
              </w:rPr>
              <w:t>2024-03-15</w:t>
            </w:r>
          </w:p>
        </w:tc>
      </w:tr>
      <w:tr w:rsidR="00D1655B" w:rsidRPr="000640F6" w14:paraId="796D4176" w14:textId="77777777" w:rsidTr="0083150E">
        <w:trPr>
          <w:trHeight w:val="3840"/>
        </w:trPr>
        <w:tc>
          <w:tcPr>
            <w:tcW w:w="580" w:type="dxa"/>
            <w:tcBorders>
              <w:top w:val="nil"/>
              <w:left w:val="single" w:sz="4" w:space="0" w:color="auto"/>
              <w:bottom w:val="single" w:sz="4" w:space="0" w:color="auto"/>
              <w:right w:val="single" w:sz="4" w:space="0" w:color="auto"/>
            </w:tcBorders>
            <w:shd w:val="clear" w:color="auto" w:fill="auto"/>
            <w:vAlign w:val="center"/>
            <w:hideMark/>
          </w:tcPr>
          <w:p w14:paraId="77CF2031" w14:textId="77777777" w:rsidR="00D1655B" w:rsidRPr="000640F6" w:rsidRDefault="00D1655B" w:rsidP="0083150E">
            <w:pPr>
              <w:widowControl/>
              <w:jc w:val="left"/>
              <w:rPr>
                <w:rFonts w:ascii="宋体" w:hAnsi="宋体" w:cs="宋体" w:hint="eastAsia"/>
                <w:color w:val="000000"/>
                <w:sz w:val="20"/>
              </w:rPr>
            </w:pPr>
            <w:r w:rsidRPr="000640F6">
              <w:rPr>
                <w:rFonts w:ascii="宋体" w:hAnsi="宋体" w:cs="宋体" w:hint="eastAsia"/>
                <w:color w:val="000000"/>
                <w:sz w:val="20"/>
              </w:rPr>
              <w:t>14</w:t>
            </w:r>
          </w:p>
        </w:tc>
        <w:tc>
          <w:tcPr>
            <w:tcW w:w="3000" w:type="dxa"/>
            <w:tcBorders>
              <w:top w:val="nil"/>
              <w:left w:val="nil"/>
              <w:bottom w:val="single" w:sz="4" w:space="0" w:color="auto"/>
              <w:right w:val="single" w:sz="4" w:space="0" w:color="auto"/>
            </w:tcBorders>
            <w:shd w:val="clear" w:color="auto" w:fill="auto"/>
            <w:vAlign w:val="center"/>
            <w:hideMark/>
          </w:tcPr>
          <w:p w14:paraId="6012EFC2" w14:textId="77777777" w:rsidR="00D1655B" w:rsidRPr="000640F6" w:rsidRDefault="00D1655B" w:rsidP="0083150E">
            <w:pPr>
              <w:widowControl/>
              <w:jc w:val="left"/>
              <w:rPr>
                <w:rFonts w:ascii="宋体" w:hAnsi="宋体" w:cs="宋体" w:hint="eastAsia"/>
                <w:color w:val="000000"/>
                <w:sz w:val="20"/>
              </w:rPr>
            </w:pPr>
            <w:r w:rsidRPr="000640F6">
              <w:rPr>
                <w:rFonts w:ascii="宋体" w:hAnsi="宋体" w:cs="宋体" w:hint="eastAsia"/>
                <w:color w:val="000000"/>
                <w:sz w:val="20"/>
              </w:rPr>
              <w:t>Corporate social responsibility and firm-level systematic risk: The moderating effect of economic policy uncertainty</w:t>
            </w:r>
          </w:p>
        </w:tc>
        <w:tc>
          <w:tcPr>
            <w:tcW w:w="1080" w:type="dxa"/>
            <w:tcBorders>
              <w:top w:val="nil"/>
              <w:left w:val="nil"/>
              <w:bottom w:val="single" w:sz="4" w:space="0" w:color="auto"/>
              <w:right w:val="single" w:sz="4" w:space="0" w:color="auto"/>
            </w:tcBorders>
            <w:shd w:val="clear" w:color="auto" w:fill="auto"/>
            <w:vAlign w:val="center"/>
            <w:hideMark/>
          </w:tcPr>
          <w:p w14:paraId="5184DE56" w14:textId="77777777" w:rsidR="00D1655B" w:rsidRPr="000640F6" w:rsidRDefault="00D1655B" w:rsidP="0083150E">
            <w:pPr>
              <w:widowControl/>
              <w:jc w:val="left"/>
              <w:rPr>
                <w:rFonts w:ascii="宋体" w:hAnsi="宋体" w:cs="宋体" w:hint="eastAsia"/>
                <w:color w:val="000000"/>
                <w:sz w:val="20"/>
              </w:rPr>
            </w:pPr>
            <w:r w:rsidRPr="000640F6">
              <w:rPr>
                <w:rFonts w:ascii="宋体" w:hAnsi="宋体" w:cs="宋体" w:hint="eastAsia"/>
                <w:color w:val="000000"/>
                <w:sz w:val="20"/>
              </w:rPr>
              <w:t>刘莎莎</w:t>
            </w:r>
          </w:p>
        </w:tc>
        <w:tc>
          <w:tcPr>
            <w:tcW w:w="1080" w:type="dxa"/>
            <w:tcBorders>
              <w:top w:val="nil"/>
              <w:left w:val="nil"/>
              <w:bottom w:val="single" w:sz="4" w:space="0" w:color="auto"/>
              <w:right w:val="single" w:sz="4" w:space="0" w:color="auto"/>
            </w:tcBorders>
            <w:shd w:val="clear" w:color="auto" w:fill="auto"/>
            <w:vAlign w:val="center"/>
            <w:hideMark/>
          </w:tcPr>
          <w:p w14:paraId="7152628E" w14:textId="77777777" w:rsidR="00D1655B" w:rsidRPr="000640F6" w:rsidRDefault="00D1655B" w:rsidP="0083150E">
            <w:pPr>
              <w:widowControl/>
              <w:jc w:val="left"/>
              <w:rPr>
                <w:rFonts w:ascii="宋体" w:hAnsi="宋体" w:cs="宋体" w:hint="eastAsia"/>
                <w:color w:val="000000"/>
                <w:sz w:val="20"/>
              </w:rPr>
            </w:pPr>
            <w:r w:rsidRPr="000640F6">
              <w:rPr>
                <w:rFonts w:ascii="宋体" w:hAnsi="宋体" w:cs="宋体" w:hint="eastAsia"/>
                <w:color w:val="000000"/>
                <w:sz w:val="20"/>
              </w:rPr>
              <w:t>第一作者或通讯作者</w:t>
            </w:r>
          </w:p>
        </w:tc>
        <w:tc>
          <w:tcPr>
            <w:tcW w:w="1840" w:type="dxa"/>
            <w:tcBorders>
              <w:top w:val="nil"/>
              <w:left w:val="nil"/>
              <w:bottom w:val="single" w:sz="4" w:space="0" w:color="auto"/>
              <w:right w:val="single" w:sz="4" w:space="0" w:color="auto"/>
            </w:tcBorders>
            <w:shd w:val="clear" w:color="auto" w:fill="auto"/>
            <w:vAlign w:val="center"/>
            <w:hideMark/>
          </w:tcPr>
          <w:p w14:paraId="009BCF36" w14:textId="77777777" w:rsidR="00D1655B" w:rsidRPr="000640F6" w:rsidRDefault="00D1655B" w:rsidP="0083150E">
            <w:pPr>
              <w:widowControl/>
              <w:jc w:val="left"/>
              <w:rPr>
                <w:rFonts w:ascii="宋体" w:hAnsi="宋体" w:cs="宋体" w:hint="eastAsia"/>
                <w:color w:val="000000"/>
                <w:sz w:val="20"/>
              </w:rPr>
            </w:pPr>
            <w:r w:rsidRPr="000640F6">
              <w:rPr>
                <w:rFonts w:ascii="宋体" w:hAnsi="宋体" w:cs="宋体" w:hint="eastAsia"/>
                <w:color w:val="000000"/>
                <w:sz w:val="20"/>
              </w:rPr>
              <w:t>International Review of Financial Analysis</w:t>
            </w:r>
          </w:p>
        </w:tc>
        <w:tc>
          <w:tcPr>
            <w:tcW w:w="1080" w:type="dxa"/>
            <w:tcBorders>
              <w:top w:val="nil"/>
              <w:left w:val="nil"/>
              <w:bottom w:val="single" w:sz="4" w:space="0" w:color="auto"/>
              <w:right w:val="single" w:sz="4" w:space="0" w:color="auto"/>
            </w:tcBorders>
            <w:shd w:val="clear" w:color="auto" w:fill="auto"/>
            <w:vAlign w:val="center"/>
            <w:hideMark/>
          </w:tcPr>
          <w:p w14:paraId="7468F433" w14:textId="77777777" w:rsidR="00D1655B" w:rsidRPr="000640F6" w:rsidRDefault="00D1655B" w:rsidP="0083150E">
            <w:pPr>
              <w:widowControl/>
              <w:jc w:val="left"/>
              <w:rPr>
                <w:rFonts w:ascii="宋体" w:hAnsi="宋体" w:cs="宋体" w:hint="eastAsia"/>
                <w:color w:val="000000"/>
                <w:sz w:val="20"/>
              </w:rPr>
            </w:pPr>
            <w:r w:rsidRPr="000640F6">
              <w:rPr>
                <w:rFonts w:ascii="宋体" w:hAnsi="宋体" w:cs="宋体" w:hint="eastAsia"/>
                <w:color w:val="000000"/>
                <w:sz w:val="20"/>
              </w:rPr>
              <w:t>2024-03-19</w:t>
            </w:r>
          </w:p>
        </w:tc>
      </w:tr>
      <w:tr w:rsidR="00D1655B" w:rsidRPr="000640F6" w14:paraId="45B7568B" w14:textId="77777777" w:rsidTr="0083150E">
        <w:trPr>
          <w:trHeight w:val="1920"/>
        </w:trPr>
        <w:tc>
          <w:tcPr>
            <w:tcW w:w="580" w:type="dxa"/>
            <w:tcBorders>
              <w:top w:val="nil"/>
              <w:left w:val="single" w:sz="4" w:space="0" w:color="auto"/>
              <w:bottom w:val="single" w:sz="4" w:space="0" w:color="auto"/>
              <w:right w:val="single" w:sz="4" w:space="0" w:color="auto"/>
            </w:tcBorders>
            <w:shd w:val="clear" w:color="auto" w:fill="auto"/>
            <w:vAlign w:val="center"/>
            <w:hideMark/>
          </w:tcPr>
          <w:p w14:paraId="6F7537B0" w14:textId="77777777" w:rsidR="00D1655B" w:rsidRPr="000640F6" w:rsidRDefault="00D1655B" w:rsidP="0083150E">
            <w:pPr>
              <w:widowControl/>
              <w:jc w:val="left"/>
              <w:rPr>
                <w:rFonts w:ascii="宋体" w:hAnsi="宋体" w:cs="宋体" w:hint="eastAsia"/>
                <w:color w:val="000000"/>
                <w:sz w:val="20"/>
              </w:rPr>
            </w:pPr>
            <w:r w:rsidRPr="000640F6">
              <w:rPr>
                <w:rFonts w:ascii="宋体" w:hAnsi="宋体" w:cs="宋体" w:hint="eastAsia"/>
                <w:color w:val="000000"/>
                <w:sz w:val="20"/>
              </w:rPr>
              <w:t>15</w:t>
            </w:r>
          </w:p>
        </w:tc>
        <w:tc>
          <w:tcPr>
            <w:tcW w:w="3000" w:type="dxa"/>
            <w:tcBorders>
              <w:top w:val="nil"/>
              <w:left w:val="nil"/>
              <w:bottom w:val="single" w:sz="4" w:space="0" w:color="auto"/>
              <w:right w:val="single" w:sz="4" w:space="0" w:color="auto"/>
            </w:tcBorders>
            <w:shd w:val="clear" w:color="auto" w:fill="auto"/>
            <w:vAlign w:val="center"/>
            <w:hideMark/>
          </w:tcPr>
          <w:p w14:paraId="7EE64375" w14:textId="77777777" w:rsidR="00D1655B" w:rsidRPr="000640F6" w:rsidRDefault="00D1655B" w:rsidP="0083150E">
            <w:pPr>
              <w:widowControl/>
              <w:jc w:val="left"/>
              <w:rPr>
                <w:rFonts w:ascii="宋体" w:hAnsi="宋体" w:cs="宋体" w:hint="eastAsia"/>
                <w:color w:val="000000"/>
                <w:sz w:val="20"/>
              </w:rPr>
            </w:pPr>
            <w:r w:rsidRPr="000640F6">
              <w:rPr>
                <w:rFonts w:ascii="宋体" w:hAnsi="宋体" w:cs="宋体" w:hint="eastAsia"/>
                <w:color w:val="000000"/>
                <w:sz w:val="20"/>
              </w:rPr>
              <w:t>Superstition, Risk Aversion, and Audit Quality: Evidence from China</w:t>
            </w:r>
          </w:p>
        </w:tc>
        <w:tc>
          <w:tcPr>
            <w:tcW w:w="1080" w:type="dxa"/>
            <w:tcBorders>
              <w:top w:val="nil"/>
              <w:left w:val="nil"/>
              <w:bottom w:val="single" w:sz="4" w:space="0" w:color="auto"/>
              <w:right w:val="single" w:sz="4" w:space="0" w:color="auto"/>
            </w:tcBorders>
            <w:shd w:val="clear" w:color="auto" w:fill="auto"/>
            <w:vAlign w:val="center"/>
            <w:hideMark/>
          </w:tcPr>
          <w:p w14:paraId="62B6EEB1" w14:textId="77777777" w:rsidR="00D1655B" w:rsidRPr="000640F6" w:rsidRDefault="00D1655B" w:rsidP="0083150E">
            <w:pPr>
              <w:widowControl/>
              <w:jc w:val="left"/>
              <w:rPr>
                <w:rFonts w:ascii="宋体" w:hAnsi="宋体" w:cs="宋体" w:hint="eastAsia"/>
                <w:color w:val="000000"/>
                <w:sz w:val="20"/>
              </w:rPr>
            </w:pPr>
            <w:r w:rsidRPr="000640F6">
              <w:rPr>
                <w:rFonts w:ascii="宋体" w:hAnsi="宋体" w:cs="宋体" w:hint="eastAsia"/>
                <w:color w:val="000000"/>
                <w:sz w:val="20"/>
              </w:rPr>
              <w:t>窦欢</w:t>
            </w:r>
          </w:p>
        </w:tc>
        <w:tc>
          <w:tcPr>
            <w:tcW w:w="1080" w:type="dxa"/>
            <w:tcBorders>
              <w:top w:val="nil"/>
              <w:left w:val="nil"/>
              <w:bottom w:val="single" w:sz="4" w:space="0" w:color="auto"/>
              <w:right w:val="single" w:sz="4" w:space="0" w:color="auto"/>
            </w:tcBorders>
            <w:shd w:val="clear" w:color="auto" w:fill="auto"/>
            <w:vAlign w:val="center"/>
            <w:hideMark/>
          </w:tcPr>
          <w:p w14:paraId="1EEFDAA3" w14:textId="77777777" w:rsidR="00D1655B" w:rsidRPr="000640F6" w:rsidRDefault="00D1655B" w:rsidP="0083150E">
            <w:pPr>
              <w:widowControl/>
              <w:jc w:val="left"/>
              <w:rPr>
                <w:rFonts w:ascii="宋体" w:hAnsi="宋体" w:cs="宋体" w:hint="eastAsia"/>
                <w:color w:val="000000"/>
                <w:sz w:val="20"/>
              </w:rPr>
            </w:pPr>
            <w:r w:rsidRPr="000640F6">
              <w:rPr>
                <w:rFonts w:ascii="宋体" w:hAnsi="宋体" w:cs="宋体" w:hint="eastAsia"/>
                <w:color w:val="000000"/>
                <w:sz w:val="20"/>
              </w:rPr>
              <w:t>第一作者或通讯作者</w:t>
            </w:r>
          </w:p>
        </w:tc>
        <w:tc>
          <w:tcPr>
            <w:tcW w:w="1840" w:type="dxa"/>
            <w:tcBorders>
              <w:top w:val="nil"/>
              <w:left w:val="nil"/>
              <w:bottom w:val="single" w:sz="4" w:space="0" w:color="auto"/>
              <w:right w:val="single" w:sz="4" w:space="0" w:color="auto"/>
            </w:tcBorders>
            <w:shd w:val="clear" w:color="auto" w:fill="auto"/>
            <w:vAlign w:val="center"/>
            <w:hideMark/>
          </w:tcPr>
          <w:p w14:paraId="72A36CFD" w14:textId="77777777" w:rsidR="00D1655B" w:rsidRPr="000640F6" w:rsidRDefault="00D1655B" w:rsidP="0083150E">
            <w:pPr>
              <w:widowControl/>
              <w:jc w:val="left"/>
              <w:rPr>
                <w:rFonts w:ascii="宋体" w:hAnsi="宋体" w:cs="宋体" w:hint="eastAsia"/>
                <w:color w:val="000000"/>
                <w:sz w:val="20"/>
              </w:rPr>
            </w:pPr>
            <w:r w:rsidRPr="000640F6">
              <w:rPr>
                <w:rFonts w:ascii="宋体" w:hAnsi="宋体" w:cs="宋体" w:hint="eastAsia"/>
                <w:color w:val="000000"/>
                <w:sz w:val="20"/>
              </w:rPr>
              <w:t>AUDITING: A Journal of Practice &amp; Theory</w:t>
            </w:r>
          </w:p>
        </w:tc>
        <w:tc>
          <w:tcPr>
            <w:tcW w:w="1080" w:type="dxa"/>
            <w:tcBorders>
              <w:top w:val="nil"/>
              <w:left w:val="nil"/>
              <w:bottom w:val="single" w:sz="4" w:space="0" w:color="auto"/>
              <w:right w:val="single" w:sz="4" w:space="0" w:color="auto"/>
            </w:tcBorders>
            <w:shd w:val="clear" w:color="auto" w:fill="auto"/>
            <w:vAlign w:val="center"/>
            <w:hideMark/>
          </w:tcPr>
          <w:p w14:paraId="02991495" w14:textId="77777777" w:rsidR="00D1655B" w:rsidRPr="000640F6" w:rsidRDefault="00D1655B" w:rsidP="0083150E">
            <w:pPr>
              <w:widowControl/>
              <w:jc w:val="left"/>
              <w:rPr>
                <w:rFonts w:ascii="宋体" w:hAnsi="宋体" w:cs="宋体" w:hint="eastAsia"/>
                <w:color w:val="000000"/>
                <w:sz w:val="20"/>
              </w:rPr>
            </w:pPr>
            <w:r w:rsidRPr="000640F6">
              <w:rPr>
                <w:rFonts w:ascii="宋体" w:hAnsi="宋体" w:cs="宋体" w:hint="eastAsia"/>
                <w:color w:val="000000"/>
                <w:sz w:val="20"/>
              </w:rPr>
              <w:t>2024-03-22</w:t>
            </w:r>
          </w:p>
        </w:tc>
      </w:tr>
      <w:tr w:rsidR="00D1655B" w:rsidRPr="000640F6" w14:paraId="6461112C" w14:textId="77777777" w:rsidTr="0083150E">
        <w:trPr>
          <w:trHeight w:val="1680"/>
        </w:trPr>
        <w:tc>
          <w:tcPr>
            <w:tcW w:w="580" w:type="dxa"/>
            <w:tcBorders>
              <w:top w:val="nil"/>
              <w:left w:val="single" w:sz="4" w:space="0" w:color="auto"/>
              <w:bottom w:val="single" w:sz="4" w:space="0" w:color="auto"/>
              <w:right w:val="single" w:sz="4" w:space="0" w:color="auto"/>
            </w:tcBorders>
            <w:shd w:val="clear" w:color="auto" w:fill="auto"/>
            <w:vAlign w:val="center"/>
            <w:hideMark/>
          </w:tcPr>
          <w:p w14:paraId="257FF81A" w14:textId="77777777" w:rsidR="00D1655B" w:rsidRPr="000640F6" w:rsidRDefault="00D1655B" w:rsidP="0083150E">
            <w:pPr>
              <w:widowControl/>
              <w:jc w:val="left"/>
              <w:rPr>
                <w:rFonts w:ascii="宋体" w:hAnsi="宋体" w:cs="宋体" w:hint="eastAsia"/>
                <w:color w:val="000000"/>
                <w:sz w:val="20"/>
              </w:rPr>
            </w:pPr>
            <w:r w:rsidRPr="000640F6">
              <w:rPr>
                <w:rFonts w:ascii="宋体" w:hAnsi="宋体" w:cs="宋体" w:hint="eastAsia"/>
                <w:color w:val="000000"/>
                <w:sz w:val="20"/>
              </w:rPr>
              <w:t>16</w:t>
            </w:r>
          </w:p>
        </w:tc>
        <w:tc>
          <w:tcPr>
            <w:tcW w:w="3000" w:type="dxa"/>
            <w:tcBorders>
              <w:top w:val="nil"/>
              <w:left w:val="nil"/>
              <w:bottom w:val="single" w:sz="4" w:space="0" w:color="auto"/>
              <w:right w:val="single" w:sz="4" w:space="0" w:color="auto"/>
            </w:tcBorders>
            <w:shd w:val="clear" w:color="auto" w:fill="auto"/>
            <w:vAlign w:val="center"/>
            <w:hideMark/>
          </w:tcPr>
          <w:p w14:paraId="395DD39D" w14:textId="77777777" w:rsidR="00D1655B" w:rsidRPr="000640F6" w:rsidRDefault="00D1655B" w:rsidP="0083150E">
            <w:pPr>
              <w:widowControl/>
              <w:jc w:val="left"/>
              <w:rPr>
                <w:rFonts w:ascii="宋体" w:hAnsi="宋体" w:cs="宋体" w:hint="eastAsia"/>
                <w:color w:val="000000"/>
                <w:sz w:val="20"/>
              </w:rPr>
            </w:pPr>
            <w:r w:rsidRPr="000640F6">
              <w:rPr>
                <w:rFonts w:ascii="宋体" w:hAnsi="宋体" w:cs="宋体" w:hint="eastAsia"/>
                <w:color w:val="000000"/>
                <w:sz w:val="20"/>
              </w:rPr>
              <w:t>Rational herding: evidence from equity crowdfunding</w:t>
            </w:r>
          </w:p>
        </w:tc>
        <w:tc>
          <w:tcPr>
            <w:tcW w:w="1080" w:type="dxa"/>
            <w:tcBorders>
              <w:top w:val="nil"/>
              <w:left w:val="nil"/>
              <w:bottom w:val="single" w:sz="4" w:space="0" w:color="auto"/>
              <w:right w:val="single" w:sz="4" w:space="0" w:color="auto"/>
            </w:tcBorders>
            <w:shd w:val="clear" w:color="auto" w:fill="auto"/>
            <w:vAlign w:val="center"/>
            <w:hideMark/>
          </w:tcPr>
          <w:p w14:paraId="5F8C0387" w14:textId="77777777" w:rsidR="00D1655B" w:rsidRPr="000640F6" w:rsidRDefault="00D1655B" w:rsidP="0083150E">
            <w:pPr>
              <w:widowControl/>
              <w:jc w:val="left"/>
              <w:rPr>
                <w:rFonts w:ascii="宋体" w:hAnsi="宋体" w:cs="宋体" w:hint="eastAsia"/>
                <w:color w:val="000000"/>
                <w:sz w:val="20"/>
              </w:rPr>
            </w:pPr>
            <w:r w:rsidRPr="000640F6">
              <w:rPr>
                <w:rFonts w:ascii="宋体" w:hAnsi="宋体" w:cs="宋体" w:hint="eastAsia"/>
                <w:color w:val="000000"/>
                <w:sz w:val="20"/>
              </w:rPr>
              <w:t>易兰</w:t>
            </w:r>
          </w:p>
        </w:tc>
        <w:tc>
          <w:tcPr>
            <w:tcW w:w="1080" w:type="dxa"/>
            <w:tcBorders>
              <w:top w:val="nil"/>
              <w:left w:val="nil"/>
              <w:bottom w:val="single" w:sz="4" w:space="0" w:color="auto"/>
              <w:right w:val="single" w:sz="4" w:space="0" w:color="auto"/>
            </w:tcBorders>
            <w:shd w:val="clear" w:color="auto" w:fill="auto"/>
            <w:vAlign w:val="center"/>
            <w:hideMark/>
          </w:tcPr>
          <w:p w14:paraId="1970358D" w14:textId="77777777" w:rsidR="00D1655B" w:rsidRPr="000640F6" w:rsidRDefault="00D1655B" w:rsidP="0083150E">
            <w:pPr>
              <w:widowControl/>
              <w:jc w:val="left"/>
              <w:rPr>
                <w:rFonts w:ascii="宋体" w:hAnsi="宋体" w:cs="宋体" w:hint="eastAsia"/>
                <w:color w:val="000000"/>
                <w:sz w:val="20"/>
              </w:rPr>
            </w:pPr>
            <w:r w:rsidRPr="000640F6">
              <w:rPr>
                <w:rFonts w:ascii="宋体" w:hAnsi="宋体" w:cs="宋体" w:hint="eastAsia"/>
                <w:color w:val="000000"/>
                <w:sz w:val="20"/>
              </w:rPr>
              <w:t>第一作者或通讯作者</w:t>
            </w:r>
          </w:p>
        </w:tc>
        <w:tc>
          <w:tcPr>
            <w:tcW w:w="1840" w:type="dxa"/>
            <w:tcBorders>
              <w:top w:val="nil"/>
              <w:left w:val="nil"/>
              <w:bottom w:val="single" w:sz="4" w:space="0" w:color="auto"/>
              <w:right w:val="single" w:sz="4" w:space="0" w:color="auto"/>
            </w:tcBorders>
            <w:shd w:val="clear" w:color="auto" w:fill="auto"/>
            <w:vAlign w:val="center"/>
            <w:hideMark/>
          </w:tcPr>
          <w:p w14:paraId="00C31E18" w14:textId="77777777" w:rsidR="00D1655B" w:rsidRPr="000640F6" w:rsidRDefault="00D1655B" w:rsidP="0083150E">
            <w:pPr>
              <w:widowControl/>
              <w:jc w:val="left"/>
              <w:rPr>
                <w:rFonts w:ascii="宋体" w:hAnsi="宋体" w:cs="宋体" w:hint="eastAsia"/>
                <w:color w:val="000000"/>
                <w:sz w:val="20"/>
              </w:rPr>
            </w:pPr>
            <w:r w:rsidRPr="000640F6">
              <w:rPr>
                <w:rFonts w:ascii="宋体" w:hAnsi="宋体" w:cs="宋体" w:hint="eastAsia"/>
                <w:color w:val="000000"/>
                <w:sz w:val="20"/>
              </w:rPr>
              <w:t>MANAGEMENT DECISION</w:t>
            </w:r>
          </w:p>
        </w:tc>
        <w:tc>
          <w:tcPr>
            <w:tcW w:w="1080" w:type="dxa"/>
            <w:tcBorders>
              <w:top w:val="nil"/>
              <w:left w:val="nil"/>
              <w:bottom w:val="single" w:sz="4" w:space="0" w:color="auto"/>
              <w:right w:val="single" w:sz="4" w:space="0" w:color="auto"/>
            </w:tcBorders>
            <w:shd w:val="clear" w:color="auto" w:fill="auto"/>
            <w:vAlign w:val="center"/>
            <w:hideMark/>
          </w:tcPr>
          <w:p w14:paraId="58663737" w14:textId="77777777" w:rsidR="00D1655B" w:rsidRPr="000640F6" w:rsidRDefault="00D1655B" w:rsidP="0083150E">
            <w:pPr>
              <w:widowControl/>
              <w:jc w:val="left"/>
              <w:rPr>
                <w:rFonts w:ascii="宋体" w:hAnsi="宋体" w:cs="宋体" w:hint="eastAsia"/>
                <w:color w:val="000000"/>
                <w:sz w:val="20"/>
              </w:rPr>
            </w:pPr>
            <w:r w:rsidRPr="000640F6">
              <w:rPr>
                <w:rFonts w:ascii="宋体" w:hAnsi="宋体" w:cs="宋体" w:hint="eastAsia"/>
                <w:color w:val="000000"/>
                <w:sz w:val="20"/>
              </w:rPr>
              <w:t>2024-03-28</w:t>
            </w:r>
          </w:p>
        </w:tc>
      </w:tr>
      <w:tr w:rsidR="00D1655B" w:rsidRPr="000640F6" w14:paraId="351591FA" w14:textId="77777777" w:rsidTr="0083150E">
        <w:trPr>
          <w:trHeight w:val="1680"/>
        </w:trPr>
        <w:tc>
          <w:tcPr>
            <w:tcW w:w="580" w:type="dxa"/>
            <w:tcBorders>
              <w:top w:val="nil"/>
              <w:left w:val="single" w:sz="4" w:space="0" w:color="auto"/>
              <w:bottom w:val="single" w:sz="4" w:space="0" w:color="auto"/>
              <w:right w:val="single" w:sz="4" w:space="0" w:color="auto"/>
            </w:tcBorders>
            <w:shd w:val="clear" w:color="auto" w:fill="auto"/>
            <w:vAlign w:val="center"/>
            <w:hideMark/>
          </w:tcPr>
          <w:p w14:paraId="7ADCA244" w14:textId="77777777" w:rsidR="00D1655B" w:rsidRPr="000640F6" w:rsidRDefault="00D1655B" w:rsidP="0083150E">
            <w:pPr>
              <w:widowControl/>
              <w:jc w:val="left"/>
              <w:rPr>
                <w:rFonts w:ascii="宋体" w:hAnsi="宋体" w:cs="宋体" w:hint="eastAsia"/>
                <w:color w:val="000000"/>
                <w:sz w:val="20"/>
              </w:rPr>
            </w:pPr>
            <w:r w:rsidRPr="000640F6">
              <w:rPr>
                <w:rFonts w:ascii="宋体" w:hAnsi="宋体" w:cs="宋体" w:hint="eastAsia"/>
                <w:color w:val="000000"/>
                <w:sz w:val="20"/>
              </w:rPr>
              <w:lastRenderedPageBreak/>
              <w:t>17</w:t>
            </w:r>
          </w:p>
        </w:tc>
        <w:tc>
          <w:tcPr>
            <w:tcW w:w="3000" w:type="dxa"/>
            <w:tcBorders>
              <w:top w:val="nil"/>
              <w:left w:val="nil"/>
              <w:bottom w:val="single" w:sz="4" w:space="0" w:color="auto"/>
              <w:right w:val="single" w:sz="4" w:space="0" w:color="auto"/>
            </w:tcBorders>
            <w:shd w:val="clear" w:color="auto" w:fill="auto"/>
            <w:vAlign w:val="center"/>
            <w:hideMark/>
          </w:tcPr>
          <w:p w14:paraId="7D4A105F" w14:textId="77777777" w:rsidR="00D1655B" w:rsidRPr="000640F6" w:rsidRDefault="00D1655B" w:rsidP="0083150E">
            <w:pPr>
              <w:widowControl/>
              <w:jc w:val="left"/>
              <w:rPr>
                <w:rFonts w:ascii="宋体" w:hAnsi="宋体" w:cs="宋体" w:hint="eastAsia"/>
                <w:color w:val="000000"/>
                <w:sz w:val="20"/>
              </w:rPr>
            </w:pPr>
            <w:r w:rsidRPr="000640F6">
              <w:rPr>
                <w:rFonts w:ascii="宋体" w:hAnsi="宋体" w:cs="宋体" w:hint="eastAsia"/>
                <w:color w:val="000000"/>
                <w:sz w:val="20"/>
              </w:rPr>
              <w:t xml:space="preserve">人口老龄化与企业社会责任表现——基于中国A股上市公司的实证研究 </w:t>
            </w:r>
          </w:p>
        </w:tc>
        <w:tc>
          <w:tcPr>
            <w:tcW w:w="1080" w:type="dxa"/>
            <w:tcBorders>
              <w:top w:val="nil"/>
              <w:left w:val="nil"/>
              <w:bottom w:val="single" w:sz="4" w:space="0" w:color="auto"/>
              <w:right w:val="single" w:sz="4" w:space="0" w:color="auto"/>
            </w:tcBorders>
            <w:shd w:val="clear" w:color="auto" w:fill="auto"/>
            <w:vAlign w:val="center"/>
            <w:hideMark/>
          </w:tcPr>
          <w:p w14:paraId="1D630E84" w14:textId="77777777" w:rsidR="00D1655B" w:rsidRPr="000640F6" w:rsidRDefault="00D1655B" w:rsidP="0083150E">
            <w:pPr>
              <w:widowControl/>
              <w:jc w:val="left"/>
              <w:rPr>
                <w:rFonts w:ascii="宋体" w:hAnsi="宋体" w:cs="宋体" w:hint="eastAsia"/>
                <w:color w:val="000000"/>
                <w:sz w:val="20"/>
              </w:rPr>
            </w:pPr>
            <w:r w:rsidRPr="000640F6">
              <w:rPr>
                <w:rFonts w:ascii="宋体" w:hAnsi="宋体" w:cs="宋体" w:hint="eastAsia"/>
                <w:color w:val="000000"/>
                <w:sz w:val="20"/>
              </w:rPr>
              <w:t>齐珺</w:t>
            </w:r>
          </w:p>
        </w:tc>
        <w:tc>
          <w:tcPr>
            <w:tcW w:w="1080" w:type="dxa"/>
            <w:tcBorders>
              <w:top w:val="nil"/>
              <w:left w:val="nil"/>
              <w:bottom w:val="single" w:sz="4" w:space="0" w:color="auto"/>
              <w:right w:val="single" w:sz="4" w:space="0" w:color="auto"/>
            </w:tcBorders>
            <w:shd w:val="clear" w:color="auto" w:fill="auto"/>
            <w:vAlign w:val="center"/>
            <w:hideMark/>
          </w:tcPr>
          <w:p w14:paraId="7C30971F" w14:textId="77777777" w:rsidR="00D1655B" w:rsidRPr="000640F6" w:rsidRDefault="00D1655B" w:rsidP="0083150E">
            <w:pPr>
              <w:widowControl/>
              <w:jc w:val="left"/>
              <w:rPr>
                <w:rFonts w:ascii="宋体" w:hAnsi="宋体" w:cs="宋体" w:hint="eastAsia"/>
                <w:color w:val="000000"/>
                <w:sz w:val="20"/>
              </w:rPr>
            </w:pPr>
            <w:r w:rsidRPr="000640F6">
              <w:rPr>
                <w:rFonts w:ascii="宋体" w:hAnsi="宋体" w:cs="宋体" w:hint="eastAsia"/>
                <w:color w:val="000000"/>
                <w:sz w:val="20"/>
              </w:rPr>
              <w:t>第一作者或通讯作者</w:t>
            </w:r>
          </w:p>
        </w:tc>
        <w:tc>
          <w:tcPr>
            <w:tcW w:w="1840" w:type="dxa"/>
            <w:tcBorders>
              <w:top w:val="nil"/>
              <w:left w:val="nil"/>
              <w:bottom w:val="single" w:sz="4" w:space="0" w:color="auto"/>
              <w:right w:val="single" w:sz="4" w:space="0" w:color="auto"/>
            </w:tcBorders>
            <w:shd w:val="clear" w:color="auto" w:fill="auto"/>
            <w:vAlign w:val="center"/>
            <w:hideMark/>
          </w:tcPr>
          <w:p w14:paraId="6F2270CD" w14:textId="77777777" w:rsidR="00D1655B" w:rsidRPr="000640F6" w:rsidRDefault="00D1655B" w:rsidP="0083150E">
            <w:pPr>
              <w:widowControl/>
              <w:jc w:val="left"/>
              <w:rPr>
                <w:rFonts w:ascii="宋体" w:hAnsi="宋体" w:cs="宋体" w:hint="eastAsia"/>
                <w:color w:val="000000"/>
                <w:sz w:val="20"/>
              </w:rPr>
            </w:pPr>
            <w:r w:rsidRPr="000640F6">
              <w:rPr>
                <w:rFonts w:ascii="宋体" w:hAnsi="宋体" w:cs="宋体" w:hint="eastAsia"/>
                <w:color w:val="000000"/>
                <w:sz w:val="20"/>
              </w:rPr>
              <w:t>暨南学报</w:t>
            </w:r>
          </w:p>
        </w:tc>
        <w:tc>
          <w:tcPr>
            <w:tcW w:w="1080" w:type="dxa"/>
            <w:tcBorders>
              <w:top w:val="nil"/>
              <w:left w:val="nil"/>
              <w:bottom w:val="single" w:sz="4" w:space="0" w:color="auto"/>
              <w:right w:val="single" w:sz="4" w:space="0" w:color="auto"/>
            </w:tcBorders>
            <w:shd w:val="clear" w:color="auto" w:fill="auto"/>
            <w:vAlign w:val="center"/>
            <w:hideMark/>
          </w:tcPr>
          <w:p w14:paraId="174E6216" w14:textId="77777777" w:rsidR="00D1655B" w:rsidRPr="000640F6" w:rsidRDefault="00D1655B" w:rsidP="0083150E">
            <w:pPr>
              <w:widowControl/>
              <w:jc w:val="left"/>
              <w:rPr>
                <w:rFonts w:ascii="宋体" w:hAnsi="宋体" w:cs="宋体" w:hint="eastAsia"/>
                <w:color w:val="000000"/>
                <w:sz w:val="20"/>
              </w:rPr>
            </w:pPr>
            <w:r w:rsidRPr="000640F6">
              <w:rPr>
                <w:rFonts w:ascii="宋体" w:hAnsi="宋体" w:cs="宋体" w:hint="eastAsia"/>
                <w:color w:val="000000"/>
                <w:sz w:val="20"/>
              </w:rPr>
              <w:t>2024-04-02</w:t>
            </w:r>
          </w:p>
        </w:tc>
      </w:tr>
      <w:tr w:rsidR="00D1655B" w:rsidRPr="000640F6" w14:paraId="00F23FF2" w14:textId="77777777" w:rsidTr="0083150E">
        <w:trPr>
          <w:trHeight w:val="1440"/>
        </w:trPr>
        <w:tc>
          <w:tcPr>
            <w:tcW w:w="580" w:type="dxa"/>
            <w:tcBorders>
              <w:top w:val="nil"/>
              <w:left w:val="single" w:sz="4" w:space="0" w:color="auto"/>
              <w:bottom w:val="single" w:sz="4" w:space="0" w:color="auto"/>
              <w:right w:val="single" w:sz="4" w:space="0" w:color="auto"/>
            </w:tcBorders>
            <w:shd w:val="clear" w:color="auto" w:fill="auto"/>
            <w:vAlign w:val="center"/>
            <w:hideMark/>
          </w:tcPr>
          <w:p w14:paraId="178DEF33" w14:textId="77777777" w:rsidR="00D1655B" w:rsidRPr="000640F6" w:rsidRDefault="00D1655B" w:rsidP="0083150E">
            <w:pPr>
              <w:widowControl/>
              <w:jc w:val="left"/>
              <w:rPr>
                <w:rFonts w:ascii="宋体" w:hAnsi="宋体" w:cs="宋体" w:hint="eastAsia"/>
                <w:color w:val="000000"/>
                <w:sz w:val="20"/>
              </w:rPr>
            </w:pPr>
            <w:r w:rsidRPr="000640F6">
              <w:rPr>
                <w:rFonts w:ascii="宋体" w:hAnsi="宋体" w:cs="宋体" w:hint="eastAsia"/>
                <w:color w:val="000000"/>
                <w:sz w:val="20"/>
              </w:rPr>
              <w:t>18</w:t>
            </w:r>
          </w:p>
        </w:tc>
        <w:tc>
          <w:tcPr>
            <w:tcW w:w="3000" w:type="dxa"/>
            <w:tcBorders>
              <w:top w:val="nil"/>
              <w:left w:val="nil"/>
              <w:bottom w:val="single" w:sz="4" w:space="0" w:color="auto"/>
              <w:right w:val="single" w:sz="4" w:space="0" w:color="auto"/>
            </w:tcBorders>
            <w:shd w:val="clear" w:color="auto" w:fill="auto"/>
            <w:vAlign w:val="center"/>
            <w:hideMark/>
          </w:tcPr>
          <w:p w14:paraId="3B1E4707" w14:textId="77777777" w:rsidR="00D1655B" w:rsidRPr="000640F6" w:rsidRDefault="00D1655B" w:rsidP="0083150E">
            <w:pPr>
              <w:widowControl/>
              <w:jc w:val="left"/>
              <w:rPr>
                <w:rFonts w:ascii="宋体" w:hAnsi="宋体" w:cs="宋体" w:hint="eastAsia"/>
                <w:color w:val="000000"/>
                <w:sz w:val="20"/>
              </w:rPr>
            </w:pPr>
            <w:r w:rsidRPr="000640F6">
              <w:rPr>
                <w:rFonts w:ascii="宋体" w:hAnsi="宋体" w:cs="宋体" w:hint="eastAsia"/>
                <w:color w:val="000000"/>
                <w:sz w:val="20"/>
              </w:rPr>
              <w:t>高管宏观认知与管理</w:t>
            </w:r>
            <w:proofErr w:type="gramStart"/>
            <w:r w:rsidRPr="000640F6">
              <w:rPr>
                <w:rFonts w:ascii="宋体" w:hAnsi="宋体" w:cs="宋体" w:hint="eastAsia"/>
                <w:color w:val="000000"/>
                <w:sz w:val="20"/>
              </w:rPr>
              <w:t>层预测</w:t>
            </w:r>
            <w:proofErr w:type="gramEnd"/>
            <w:r w:rsidRPr="000640F6">
              <w:rPr>
                <w:rFonts w:ascii="宋体" w:hAnsi="宋体" w:cs="宋体" w:hint="eastAsia"/>
                <w:color w:val="000000"/>
                <w:sz w:val="20"/>
              </w:rPr>
              <w:t>——基于MD&amp;A文本信息的经验证据</w:t>
            </w:r>
          </w:p>
        </w:tc>
        <w:tc>
          <w:tcPr>
            <w:tcW w:w="1080" w:type="dxa"/>
            <w:tcBorders>
              <w:top w:val="nil"/>
              <w:left w:val="nil"/>
              <w:bottom w:val="single" w:sz="4" w:space="0" w:color="auto"/>
              <w:right w:val="single" w:sz="4" w:space="0" w:color="auto"/>
            </w:tcBorders>
            <w:shd w:val="clear" w:color="auto" w:fill="auto"/>
            <w:vAlign w:val="center"/>
            <w:hideMark/>
          </w:tcPr>
          <w:p w14:paraId="1397A6AC" w14:textId="77777777" w:rsidR="00D1655B" w:rsidRPr="000640F6" w:rsidRDefault="00D1655B" w:rsidP="0083150E">
            <w:pPr>
              <w:widowControl/>
              <w:jc w:val="left"/>
              <w:rPr>
                <w:rFonts w:ascii="宋体" w:hAnsi="宋体" w:cs="宋体" w:hint="eastAsia"/>
                <w:color w:val="000000"/>
                <w:sz w:val="20"/>
              </w:rPr>
            </w:pPr>
            <w:r w:rsidRPr="000640F6">
              <w:rPr>
                <w:rFonts w:ascii="宋体" w:hAnsi="宋体" w:cs="宋体" w:hint="eastAsia"/>
                <w:color w:val="000000"/>
                <w:sz w:val="20"/>
              </w:rPr>
              <w:t>饶品贵</w:t>
            </w:r>
          </w:p>
        </w:tc>
        <w:tc>
          <w:tcPr>
            <w:tcW w:w="1080" w:type="dxa"/>
            <w:tcBorders>
              <w:top w:val="nil"/>
              <w:left w:val="nil"/>
              <w:bottom w:val="single" w:sz="4" w:space="0" w:color="auto"/>
              <w:right w:val="single" w:sz="4" w:space="0" w:color="auto"/>
            </w:tcBorders>
            <w:shd w:val="clear" w:color="auto" w:fill="auto"/>
            <w:vAlign w:val="center"/>
            <w:hideMark/>
          </w:tcPr>
          <w:p w14:paraId="3BE1C0C4" w14:textId="77777777" w:rsidR="00D1655B" w:rsidRPr="000640F6" w:rsidRDefault="00D1655B" w:rsidP="0083150E">
            <w:pPr>
              <w:widowControl/>
              <w:jc w:val="left"/>
              <w:rPr>
                <w:rFonts w:ascii="宋体" w:hAnsi="宋体" w:cs="宋体" w:hint="eastAsia"/>
                <w:color w:val="000000"/>
                <w:sz w:val="20"/>
              </w:rPr>
            </w:pPr>
            <w:r w:rsidRPr="000640F6">
              <w:rPr>
                <w:rFonts w:ascii="宋体" w:hAnsi="宋体" w:cs="宋体" w:hint="eastAsia"/>
                <w:color w:val="000000"/>
                <w:sz w:val="20"/>
              </w:rPr>
              <w:t>第一作者或通讯作者</w:t>
            </w:r>
          </w:p>
        </w:tc>
        <w:tc>
          <w:tcPr>
            <w:tcW w:w="1840" w:type="dxa"/>
            <w:tcBorders>
              <w:top w:val="nil"/>
              <w:left w:val="nil"/>
              <w:bottom w:val="single" w:sz="4" w:space="0" w:color="auto"/>
              <w:right w:val="single" w:sz="4" w:space="0" w:color="auto"/>
            </w:tcBorders>
            <w:shd w:val="clear" w:color="auto" w:fill="auto"/>
            <w:vAlign w:val="center"/>
            <w:hideMark/>
          </w:tcPr>
          <w:p w14:paraId="5EAD0674" w14:textId="77777777" w:rsidR="00D1655B" w:rsidRPr="000640F6" w:rsidRDefault="00D1655B" w:rsidP="0083150E">
            <w:pPr>
              <w:widowControl/>
              <w:jc w:val="left"/>
              <w:rPr>
                <w:rFonts w:ascii="宋体" w:hAnsi="宋体" w:cs="宋体" w:hint="eastAsia"/>
                <w:color w:val="000000"/>
                <w:sz w:val="20"/>
              </w:rPr>
            </w:pPr>
            <w:r w:rsidRPr="000640F6">
              <w:rPr>
                <w:rFonts w:ascii="宋体" w:hAnsi="宋体" w:cs="宋体" w:hint="eastAsia"/>
                <w:color w:val="000000"/>
                <w:sz w:val="20"/>
              </w:rPr>
              <w:t>南开管理评论</w:t>
            </w:r>
          </w:p>
        </w:tc>
        <w:tc>
          <w:tcPr>
            <w:tcW w:w="1080" w:type="dxa"/>
            <w:tcBorders>
              <w:top w:val="nil"/>
              <w:left w:val="nil"/>
              <w:bottom w:val="single" w:sz="4" w:space="0" w:color="auto"/>
              <w:right w:val="single" w:sz="4" w:space="0" w:color="auto"/>
            </w:tcBorders>
            <w:shd w:val="clear" w:color="auto" w:fill="auto"/>
            <w:vAlign w:val="center"/>
            <w:hideMark/>
          </w:tcPr>
          <w:p w14:paraId="2EDD7585" w14:textId="77777777" w:rsidR="00D1655B" w:rsidRPr="000640F6" w:rsidRDefault="00D1655B" w:rsidP="0083150E">
            <w:pPr>
              <w:widowControl/>
              <w:jc w:val="left"/>
              <w:rPr>
                <w:rFonts w:ascii="宋体" w:hAnsi="宋体" w:cs="宋体" w:hint="eastAsia"/>
                <w:color w:val="000000"/>
                <w:sz w:val="20"/>
              </w:rPr>
            </w:pPr>
            <w:r w:rsidRPr="000640F6">
              <w:rPr>
                <w:rFonts w:ascii="宋体" w:hAnsi="宋体" w:cs="宋体" w:hint="eastAsia"/>
                <w:color w:val="000000"/>
                <w:sz w:val="20"/>
              </w:rPr>
              <w:t>2024-04-10</w:t>
            </w:r>
          </w:p>
        </w:tc>
      </w:tr>
      <w:tr w:rsidR="00D1655B" w:rsidRPr="000640F6" w14:paraId="13FC279B" w14:textId="77777777" w:rsidTr="0083150E">
        <w:trPr>
          <w:trHeight w:val="2400"/>
        </w:trPr>
        <w:tc>
          <w:tcPr>
            <w:tcW w:w="580" w:type="dxa"/>
            <w:tcBorders>
              <w:top w:val="nil"/>
              <w:left w:val="single" w:sz="4" w:space="0" w:color="auto"/>
              <w:bottom w:val="single" w:sz="4" w:space="0" w:color="auto"/>
              <w:right w:val="single" w:sz="4" w:space="0" w:color="auto"/>
            </w:tcBorders>
            <w:shd w:val="clear" w:color="auto" w:fill="auto"/>
            <w:vAlign w:val="center"/>
            <w:hideMark/>
          </w:tcPr>
          <w:p w14:paraId="688BC51C" w14:textId="77777777" w:rsidR="00D1655B" w:rsidRPr="000640F6" w:rsidRDefault="00D1655B" w:rsidP="0083150E">
            <w:pPr>
              <w:widowControl/>
              <w:jc w:val="left"/>
              <w:rPr>
                <w:rFonts w:ascii="宋体" w:hAnsi="宋体" w:cs="宋体" w:hint="eastAsia"/>
                <w:color w:val="000000"/>
                <w:sz w:val="20"/>
              </w:rPr>
            </w:pPr>
            <w:r w:rsidRPr="000640F6">
              <w:rPr>
                <w:rFonts w:ascii="宋体" w:hAnsi="宋体" w:cs="宋体" w:hint="eastAsia"/>
                <w:color w:val="000000"/>
                <w:sz w:val="20"/>
              </w:rPr>
              <w:t>19</w:t>
            </w:r>
          </w:p>
        </w:tc>
        <w:tc>
          <w:tcPr>
            <w:tcW w:w="3000" w:type="dxa"/>
            <w:tcBorders>
              <w:top w:val="nil"/>
              <w:left w:val="nil"/>
              <w:bottom w:val="single" w:sz="4" w:space="0" w:color="auto"/>
              <w:right w:val="single" w:sz="4" w:space="0" w:color="auto"/>
            </w:tcBorders>
            <w:shd w:val="clear" w:color="auto" w:fill="auto"/>
            <w:vAlign w:val="center"/>
            <w:hideMark/>
          </w:tcPr>
          <w:p w14:paraId="5515A4BB" w14:textId="77777777" w:rsidR="00D1655B" w:rsidRPr="000640F6" w:rsidRDefault="00D1655B" w:rsidP="0083150E">
            <w:pPr>
              <w:widowControl/>
              <w:jc w:val="left"/>
              <w:rPr>
                <w:rFonts w:ascii="宋体" w:hAnsi="宋体" w:cs="宋体" w:hint="eastAsia"/>
                <w:color w:val="000000"/>
                <w:sz w:val="20"/>
              </w:rPr>
            </w:pPr>
            <w:r w:rsidRPr="000640F6">
              <w:rPr>
                <w:rFonts w:ascii="宋体" w:hAnsi="宋体" w:cs="宋体" w:hint="eastAsia"/>
                <w:color w:val="000000"/>
                <w:sz w:val="20"/>
              </w:rPr>
              <w:t>The geography of environmental regulation: Plant-level emissions data</w:t>
            </w:r>
          </w:p>
        </w:tc>
        <w:tc>
          <w:tcPr>
            <w:tcW w:w="1080" w:type="dxa"/>
            <w:tcBorders>
              <w:top w:val="nil"/>
              <w:left w:val="nil"/>
              <w:bottom w:val="single" w:sz="4" w:space="0" w:color="auto"/>
              <w:right w:val="single" w:sz="4" w:space="0" w:color="auto"/>
            </w:tcBorders>
            <w:shd w:val="clear" w:color="auto" w:fill="auto"/>
            <w:vAlign w:val="center"/>
            <w:hideMark/>
          </w:tcPr>
          <w:p w14:paraId="3A5D6BE8" w14:textId="77777777" w:rsidR="00D1655B" w:rsidRPr="000640F6" w:rsidRDefault="00D1655B" w:rsidP="0083150E">
            <w:pPr>
              <w:widowControl/>
              <w:jc w:val="left"/>
              <w:rPr>
                <w:rFonts w:ascii="宋体" w:hAnsi="宋体" w:cs="宋体" w:hint="eastAsia"/>
                <w:color w:val="000000"/>
                <w:sz w:val="20"/>
              </w:rPr>
            </w:pPr>
            <w:r w:rsidRPr="000640F6">
              <w:rPr>
                <w:rFonts w:ascii="宋体" w:hAnsi="宋体" w:cs="宋体" w:hint="eastAsia"/>
                <w:color w:val="000000"/>
                <w:sz w:val="20"/>
              </w:rPr>
              <w:t>赵阳</w:t>
            </w:r>
          </w:p>
        </w:tc>
        <w:tc>
          <w:tcPr>
            <w:tcW w:w="1080" w:type="dxa"/>
            <w:tcBorders>
              <w:top w:val="nil"/>
              <w:left w:val="nil"/>
              <w:bottom w:val="single" w:sz="4" w:space="0" w:color="auto"/>
              <w:right w:val="single" w:sz="4" w:space="0" w:color="auto"/>
            </w:tcBorders>
            <w:shd w:val="clear" w:color="auto" w:fill="auto"/>
            <w:vAlign w:val="center"/>
            <w:hideMark/>
          </w:tcPr>
          <w:p w14:paraId="2D01722F" w14:textId="77777777" w:rsidR="00D1655B" w:rsidRPr="000640F6" w:rsidRDefault="00D1655B" w:rsidP="0083150E">
            <w:pPr>
              <w:widowControl/>
              <w:jc w:val="left"/>
              <w:rPr>
                <w:rFonts w:ascii="宋体" w:hAnsi="宋体" w:cs="宋体" w:hint="eastAsia"/>
                <w:color w:val="000000"/>
                <w:sz w:val="20"/>
              </w:rPr>
            </w:pPr>
            <w:r w:rsidRPr="000640F6">
              <w:rPr>
                <w:rFonts w:ascii="宋体" w:hAnsi="宋体" w:cs="宋体" w:hint="eastAsia"/>
                <w:color w:val="000000"/>
                <w:sz w:val="20"/>
              </w:rPr>
              <w:t>第一作者或通讯作者</w:t>
            </w:r>
          </w:p>
        </w:tc>
        <w:tc>
          <w:tcPr>
            <w:tcW w:w="1840" w:type="dxa"/>
            <w:tcBorders>
              <w:top w:val="nil"/>
              <w:left w:val="nil"/>
              <w:bottom w:val="single" w:sz="4" w:space="0" w:color="auto"/>
              <w:right w:val="single" w:sz="4" w:space="0" w:color="auto"/>
            </w:tcBorders>
            <w:shd w:val="clear" w:color="auto" w:fill="auto"/>
            <w:vAlign w:val="center"/>
            <w:hideMark/>
          </w:tcPr>
          <w:p w14:paraId="2B8632D1" w14:textId="77777777" w:rsidR="00D1655B" w:rsidRPr="000640F6" w:rsidRDefault="00D1655B" w:rsidP="0083150E">
            <w:pPr>
              <w:widowControl/>
              <w:jc w:val="left"/>
              <w:rPr>
                <w:rFonts w:ascii="宋体" w:hAnsi="宋体" w:cs="宋体" w:hint="eastAsia"/>
                <w:color w:val="000000"/>
                <w:sz w:val="20"/>
              </w:rPr>
            </w:pPr>
            <w:r w:rsidRPr="000640F6">
              <w:rPr>
                <w:rFonts w:ascii="宋体" w:hAnsi="宋体" w:cs="宋体" w:hint="eastAsia"/>
                <w:color w:val="000000"/>
                <w:sz w:val="20"/>
              </w:rPr>
              <w:t>The British Accounting Review</w:t>
            </w:r>
          </w:p>
        </w:tc>
        <w:tc>
          <w:tcPr>
            <w:tcW w:w="1080" w:type="dxa"/>
            <w:tcBorders>
              <w:top w:val="nil"/>
              <w:left w:val="nil"/>
              <w:bottom w:val="single" w:sz="4" w:space="0" w:color="auto"/>
              <w:right w:val="single" w:sz="4" w:space="0" w:color="auto"/>
            </w:tcBorders>
            <w:shd w:val="clear" w:color="auto" w:fill="auto"/>
            <w:vAlign w:val="center"/>
            <w:hideMark/>
          </w:tcPr>
          <w:p w14:paraId="5658492D" w14:textId="77777777" w:rsidR="00D1655B" w:rsidRPr="000640F6" w:rsidRDefault="00D1655B" w:rsidP="0083150E">
            <w:pPr>
              <w:widowControl/>
              <w:jc w:val="left"/>
              <w:rPr>
                <w:rFonts w:ascii="宋体" w:hAnsi="宋体" w:cs="宋体" w:hint="eastAsia"/>
                <w:color w:val="000000"/>
                <w:sz w:val="20"/>
              </w:rPr>
            </w:pPr>
            <w:r w:rsidRPr="000640F6">
              <w:rPr>
                <w:rFonts w:ascii="宋体" w:hAnsi="宋体" w:cs="宋体" w:hint="eastAsia"/>
                <w:color w:val="000000"/>
                <w:sz w:val="20"/>
              </w:rPr>
              <w:t>2024-04-13</w:t>
            </w:r>
          </w:p>
        </w:tc>
      </w:tr>
      <w:tr w:rsidR="00D1655B" w:rsidRPr="000640F6" w14:paraId="542346A7" w14:textId="77777777" w:rsidTr="0083150E">
        <w:trPr>
          <w:trHeight w:val="960"/>
        </w:trPr>
        <w:tc>
          <w:tcPr>
            <w:tcW w:w="580" w:type="dxa"/>
            <w:tcBorders>
              <w:top w:val="nil"/>
              <w:left w:val="single" w:sz="4" w:space="0" w:color="auto"/>
              <w:bottom w:val="single" w:sz="4" w:space="0" w:color="auto"/>
              <w:right w:val="single" w:sz="4" w:space="0" w:color="auto"/>
            </w:tcBorders>
            <w:shd w:val="clear" w:color="auto" w:fill="auto"/>
            <w:vAlign w:val="center"/>
            <w:hideMark/>
          </w:tcPr>
          <w:p w14:paraId="4B881A22" w14:textId="77777777" w:rsidR="00D1655B" w:rsidRPr="000640F6" w:rsidRDefault="00D1655B" w:rsidP="0083150E">
            <w:pPr>
              <w:widowControl/>
              <w:jc w:val="left"/>
              <w:rPr>
                <w:rFonts w:ascii="宋体" w:hAnsi="宋体" w:cs="宋体" w:hint="eastAsia"/>
                <w:color w:val="000000"/>
                <w:sz w:val="20"/>
              </w:rPr>
            </w:pPr>
            <w:r w:rsidRPr="000640F6">
              <w:rPr>
                <w:rFonts w:ascii="宋体" w:hAnsi="宋体" w:cs="宋体" w:hint="eastAsia"/>
                <w:color w:val="000000"/>
                <w:sz w:val="20"/>
              </w:rPr>
              <w:t>20</w:t>
            </w:r>
          </w:p>
        </w:tc>
        <w:tc>
          <w:tcPr>
            <w:tcW w:w="3000" w:type="dxa"/>
            <w:tcBorders>
              <w:top w:val="nil"/>
              <w:left w:val="nil"/>
              <w:bottom w:val="single" w:sz="4" w:space="0" w:color="auto"/>
              <w:right w:val="single" w:sz="4" w:space="0" w:color="auto"/>
            </w:tcBorders>
            <w:shd w:val="clear" w:color="auto" w:fill="auto"/>
            <w:vAlign w:val="center"/>
            <w:hideMark/>
          </w:tcPr>
          <w:p w14:paraId="3F5F665D" w14:textId="77777777" w:rsidR="00D1655B" w:rsidRPr="000640F6" w:rsidRDefault="00D1655B" w:rsidP="0083150E">
            <w:pPr>
              <w:widowControl/>
              <w:jc w:val="left"/>
              <w:rPr>
                <w:rFonts w:ascii="宋体" w:hAnsi="宋体" w:cs="宋体" w:hint="eastAsia"/>
                <w:color w:val="000000"/>
                <w:sz w:val="20"/>
              </w:rPr>
            </w:pPr>
            <w:r w:rsidRPr="000640F6">
              <w:rPr>
                <w:rFonts w:ascii="宋体" w:hAnsi="宋体" w:cs="宋体" w:hint="eastAsia"/>
                <w:color w:val="000000"/>
                <w:sz w:val="20"/>
              </w:rPr>
              <w:t>高管薪酬追回与上市公司违规</w:t>
            </w:r>
          </w:p>
        </w:tc>
        <w:tc>
          <w:tcPr>
            <w:tcW w:w="1080" w:type="dxa"/>
            <w:tcBorders>
              <w:top w:val="nil"/>
              <w:left w:val="nil"/>
              <w:bottom w:val="single" w:sz="4" w:space="0" w:color="auto"/>
              <w:right w:val="single" w:sz="4" w:space="0" w:color="auto"/>
            </w:tcBorders>
            <w:shd w:val="clear" w:color="auto" w:fill="auto"/>
            <w:vAlign w:val="center"/>
            <w:hideMark/>
          </w:tcPr>
          <w:p w14:paraId="49E6D9B9" w14:textId="77777777" w:rsidR="00D1655B" w:rsidRPr="000640F6" w:rsidRDefault="00D1655B" w:rsidP="0083150E">
            <w:pPr>
              <w:widowControl/>
              <w:jc w:val="left"/>
              <w:rPr>
                <w:rFonts w:ascii="宋体" w:hAnsi="宋体" w:cs="宋体" w:hint="eastAsia"/>
                <w:color w:val="000000"/>
                <w:sz w:val="20"/>
              </w:rPr>
            </w:pPr>
            <w:r w:rsidRPr="000640F6">
              <w:rPr>
                <w:rFonts w:ascii="宋体" w:hAnsi="宋体" w:cs="宋体" w:hint="eastAsia"/>
                <w:color w:val="000000"/>
                <w:sz w:val="20"/>
              </w:rPr>
              <w:t>周瑞雪</w:t>
            </w:r>
          </w:p>
        </w:tc>
        <w:tc>
          <w:tcPr>
            <w:tcW w:w="1080" w:type="dxa"/>
            <w:tcBorders>
              <w:top w:val="nil"/>
              <w:left w:val="nil"/>
              <w:bottom w:val="single" w:sz="4" w:space="0" w:color="auto"/>
              <w:right w:val="single" w:sz="4" w:space="0" w:color="auto"/>
            </w:tcBorders>
            <w:shd w:val="clear" w:color="auto" w:fill="auto"/>
            <w:vAlign w:val="center"/>
            <w:hideMark/>
          </w:tcPr>
          <w:p w14:paraId="383B632D" w14:textId="77777777" w:rsidR="00D1655B" w:rsidRPr="000640F6" w:rsidRDefault="00D1655B" w:rsidP="0083150E">
            <w:pPr>
              <w:widowControl/>
              <w:jc w:val="left"/>
              <w:rPr>
                <w:rFonts w:ascii="宋体" w:hAnsi="宋体" w:cs="宋体" w:hint="eastAsia"/>
                <w:color w:val="000000"/>
                <w:sz w:val="20"/>
              </w:rPr>
            </w:pPr>
            <w:r w:rsidRPr="000640F6">
              <w:rPr>
                <w:rFonts w:ascii="宋体" w:hAnsi="宋体" w:cs="宋体" w:hint="eastAsia"/>
                <w:color w:val="000000"/>
                <w:sz w:val="20"/>
              </w:rPr>
              <w:t>第一作者或通讯作者</w:t>
            </w:r>
          </w:p>
        </w:tc>
        <w:tc>
          <w:tcPr>
            <w:tcW w:w="1840" w:type="dxa"/>
            <w:tcBorders>
              <w:top w:val="nil"/>
              <w:left w:val="nil"/>
              <w:bottom w:val="single" w:sz="4" w:space="0" w:color="auto"/>
              <w:right w:val="single" w:sz="4" w:space="0" w:color="auto"/>
            </w:tcBorders>
            <w:shd w:val="clear" w:color="auto" w:fill="auto"/>
            <w:vAlign w:val="center"/>
            <w:hideMark/>
          </w:tcPr>
          <w:p w14:paraId="59588E70" w14:textId="77777777" w:rsidR="00D1655B" w:rsidRPr="000640F6" w:rsidRDefault="00D1655B" w:rsidP="0083150E">
            <w:pPr>
              <w:widowControl/>
              <w:jc w:val="left"/>
              <w:rPr>
                <w:rFonts w:ascii="宋体" w:hAnsi="宋体" w:cs="宋体" w:hint="eastAsia"/>
                <w:color w:val="000000"/>
                <w:sz w:val="20"/>
              </w:rPr>
            </w:pPr>
            <w:r w:rsidRPr="000640F6">
              <w:rPr>
                <w:rFonts w:ascii="宋体" w:hAnsi="宋体" w:cs="宋体" w:hint="eastAsia"/>
                <w:color w:val="000000"/>
                <w:sz w:val="20"/>
              </w:rPr>
              <w:t>会计研究</w:t>
            </w:r>
          </w:p>
        </w:tc>
        <w:tc>
          <w:tcPr>
            <w:tcW w:w="1080" w:type="dxa"/>
            <w:tcBorders>
              <w:top w:val="nil"/>
              <w:left w:val="nil"/>
              <w:bottom w:val="single" w:sz="4" w:space="0" w:color="auto"/>
              <w:right w:val="single" w:sz="4" w:space="0" w:color="auto"/>
            </w:tcBorders>
            <w:shd w:val="clear" w:color="auto" w:fill="auto"/>
            <w:vAlign w:val="center"/>
            <w:hideMark/>
          </w:tcPr>
          <w:p w14:paraId="355D3767" w14:textId="77777777" w:rsidR="00D1655B" w:rsidRPr="000640F6" w:rsidRDefault="00D1655B" w:rsidP="0083150E">
            <w:pPr>
              <w:widowControl/>
              <w:jc w:val="left"/>
              <w:rPr>
                <w:rFonts w:ascii="宋体" w:hAnsi="宋体" w:cs="宋体" w:hint="eastAsia"/>
                <w:color w:val="000000"/>
                <w:sz w:val="20"/>
              </w:rPr>
            </w:pPr>
            <w:r w:rsidRPr="000640F6">
              <w:rPr>
                <w:rFonts w:ascii="宋体" w:hAnsi="宋体" w:cs="宋体" w:hint="eastAsia"/>
                <w:color w:val="000000"/>
                <w:sz w:val="20"/>
              </w:rPr>
              <w:t>2024-04-15</w:t>
            </w:r>
          </w:p>
        </w:tc>
      </w:tr>
      <w:tr w:rsidR="00D1655B" w:rsidRPr="000640F6" w14:paraId="37DAC25C" w14:textId="77777777" w:rsidTr="0083150E">
        <w:trPr>
          <w:trHeight w:val="2160"/>
        </w:trPr>
        <w:tc>
          <w:tcPr>
            <w:tcW w:w="580" w:type="dxa"/>
            <w:tcBorders>
              <w:top w:val="nil"/>
              <w:left w:val="single" w:sz="4" w:space="0" w:color="auto"/>
              <w:bottom w:val="single" w:sz="4" w:space="0" w:color="auto"/>
              <w:right w:val="single" w:sz="4" w:space="0" w:color="auto"/>
            </w:tcBorders>
            <w:shd w:val="clear" w:color="auto" w:fill="auto"/>
            <w:vAlign w:val="center"/>
            <w:hideMark/>
          </w:tcPr>
          <w:p w14:paraId="685A6582" w14:textId="77777777" w:rsidR="00D1655B" w:rsidRPr="000640F6" w:rsidRDefault="00D1655B" w:rsidP="0083150E">
            <w:pPr>
              <w:widowControl/>
              <w:jc w:val="left"/>
              <w:rPr>
                <w:rFonts w:ascii="宋体" w:hAnsi="宋体" w:cs="宋体" w:hint="eastAsia"/>
                <w:color w:val="000000"/>
                <w:sz w:val="20"/>
              </w:rPr>
            </w:pPr>
            <w:r w:rsidRPr="000640F6">
              <w:rPr>
                <w:rFonts w:ascii="宋体" w:hAnsi="宋体" w:cs="宋体" w:hint="eastAsia"/>
                <w:color w:val="000000"/>
                <w:sz w:val="20"/>
              </w:rPr>
              <w:t>21</w:t>
            </w:r>
          </w:p>
        </w:tc>
        <w:tc>
          <w:tcPr>
            <w:tcW w:w="3000" w:type="dxa"/>
            <w:tcBorders>
              <w:top w:val="nil"/>
              <w:left w:val="nil"/>
              <w:bottom w:val="single" w:sz="4" w:space="0" w:color="auto"/>
              <w:right w:val="single" w:sz="4" w:space="0" w:color="auto"/>
            </w:tcBorders>
            <w:shd w:val="clear" w:color="auto" w:fill="auto"/>
            <w:vAlign w:val="center"/>
            <w:hideMark/>
          </w:tcPr>
          <w:p w14:paraId="6EF51B31" w14:textId="77777777" w:rsidR="00D1655B" w:rsidRPr="000640F6" w:rsidRDefault="00D1655B" w:rsidP="0083150E">
            <w:pPr>
              <w:widowControl/>
              <w:jc w:val="left"/>
              <w:rPr>
                <w:rFonts w:ascii="宋体" w:hAnsi="宋体" w:cs="宋体" w:hint="eastAsia"/>
                <w:color w:val="000000"/>
                <w:sz w:val="20"/>
              </w:rPr>
            </w:pPr>
            <w:r w:rsidRPr="000640F6">
              <w:rPr>
                <w:rFonts w:ascii="宋体" w:hAnsi="宋体" w:cs="宋体" w:hint="eastAsia"/>
                <w:color w:val="000000"/>
                <w:sz w:val="20"/>
              </w:rPr>
              <w:t>全产业链布局会提高企业创新产出吗？</w:t>
            </w:r>
          </w:p>
        </w:tc>
        <w:tc>
          <w:tcPr>
            <w:tcW w:w="1080" w:type="dxa"/>
            <w:tcBorders>
              <w:top w:val="nil"/>
              <w:left w:val="nil"/>
              <w:bottom w:val="single" w:sz="4" w:space="0" w:color="auto"/>
              <w:right w:val="single" w:sz="4" w:space="0" w:color="auto"/>
            </w:tcBorders>
            <w:shd w:val="clear" w:color="auto" w:fill="auto"/>
            <w:vAlign w:val="center"/>
            <w:hideMark/>
          </w:tcPr>
          <w:p w14:paraId="4C212761" w14:textId="77777777" w:rsidR="00D1655B" w:rsidRPr="000640F6" w:rsidRDefault="00D1655B" w:rsidP="0083150E">
            <w:pPr>
              <w:widowControl/>
              <w:jc w:val="left"/>
              <w:rPr>
                <w:rFonts w:ascii="宋体" w:hAnsi="宋体" w:cs="宋体" w:hint="eastAsia"/>
                <w:color w:val="000000"/>
                <w:sz w:val="20"/>
              </w:rPr>
            </w:pPr>
            <w:r w:rsidRPr="000640F6">
              <w:rPr>
                <w:rFonts w:ascii="宋体" w:hAnsi="宋体" w:cs="宋体" w:hint="eastAsia"/>
                <w:color w:val="000000"/>
                <w:sz w:val="20"/>
              </w:rPr>
              <w:t>杨德明</w:t>
            </w:r>
          </w:p>
        </w:tc>
        <w:tc>
          <w:tcPr>
            <w:tcW w:w="1080" w:type="dxa"/>
            <w:tcBorders>
              <w:top w:val="nil"/>
              <w:left w:val="nil"/>
              <w:bottom w:val="single" w:sz="4" w:space="0" w:color="auto"/>
              <w:right w:val="single" w:sz="4" w:space="0" w:color="auto"/>
            </w:tcBorders>
            <w:shd w:val="clear" w:color="auto" w:fill="auto"/>
            <w:vAlign w:val="center"/>
            <w:hideMark/>
          </w:tcPr>
          <w:p w14:paraId="2EF08264" w14:textId="77777777" w:rsidR="00D1655B" w:rsidRPr="000640F6" w:rsidRDefault="00D1655B" w:rsidP="0083150E">
            <w:pPr>
              <w:widowControl/>
              <w:jc w:val="left"/>
              <w:rPr>
                <w:rFonts w:ascii="宋体" w:hAnsi="宋体" w:cs="宋体" w:hint="eastAsia"/>
                <w:color w:val="000000"/>
                <w:sz w:val="20"/>
              </w:rPr>
            </w:pPr>
            <w:r w:rsidRPr="000640F6">
              <w:rPr>
                <w:rFonts w:ascii="宋体" w:hAnsi="宋体" w:cs="宋体" w:hint="eastAsia"/>
                <w:color w:val="000000"/>
                <w:sz w:val="20"/>
              </w:rPr>
              <w:t>第一作者或通讯作者</w:t>
            </w:r>
          </w:p>
        </w:tc>
        <w:tc>
          <w:tcPr>
            <w:tcW w:w="1840" w:type="dxa"/>
            <w:tcBorders>
              <w:top w:val="nil"/>
              <w:left w:val="nil"/>
              <w:bottom w:val="single" w:sz="4" w:space="0" w:color="auto"/>
              <w:right w:val="single" w:sz="4" w:space="0" w:color="auto"/>
            </w:tcBorders>
            <w:shd w:val="clear" w:color="auto" w:fill="auto"/>
            <w:vAlign w:val="center"/>
            <w:hideMark/>
          </w:tcPr>
          <w:p w14:paraId="5BC6FB1C" w14:textId="77777777" w:rsidR="00D1655B" w:rsidRPr="000640F6" w:rsidRDefault="00D1655B" w:rsidP="0083150E">
            <w:pPr>
              <w:widowControl/>
              <w:jc w:val="left"/>
              <w:rPr>
                <w:rFonts w:ascii="宋体" w:hAnsi="宋体" w:cs="宋体" w:hint="eastAsia"/>
                <w:color w:val="000000"/>
                <w:sz w:val="20"/>
              </w:rPr>
            </w:pPr>
            <w:r w:rsidRPr="000640F6">
              <w:rPr>
                <w:rFonts w:ascii="宋体" w:hAnsi="宋体" w:cs="宋体" w:hint="eastAsia"/>
                <w:color w:val="000000"/>
                <w:sz w:val="20"/>
              </w:rPr>
              <w:t>经济管理</w:t>
            </w:r>
          </w:p>
        </w:tc>
        <w:tc>
          <w:tcPr>
            <w:tcW w:w="1080" w:type="dxa"/>
            <w:tcBorders>
              <w:top w:val="nil"/>
              <w:left w:val="nil"/>
              <w:bottom w:val="single" w:sz="4" w:space="0" w:color="auto"/>
              <w:right w:val="single" w:sz="4" w:space="0" w:color="auto"/>
            </w:tcBorders>
            <w:shd w:val="clear" w:color="auto" w:fill="auto"/>
            <w:vAlign w:val="center"/>
            <w:hideMark/>
          </w:tcPr>
          <w:p w14:paraId="7B9C57A1" w14:textId="77777777" w:rsidR="00D1655B" w:rsidRPr="000640F6" w:rsidRDefault="00D1655B" w:rsidP="0083150E">
            <w:pPr>
              <w:widowControl/>
              <w:jc w:val="left"/>
              <w:rPr>
                <w:rFonts w:ascii="宋体" w:hAnsi="宋体" w:cs="宋体" w:hint="eastAsia"/>
                <w:color w:val="000000"/>
                <w:sz w:val="20"/>
              </w:rPr>
            </w:pPr>
            <w:r w:rsidRPr="000640F6">
              <w:rPr>
                <w:rFonts w:ascii="宋体" w:hAnsi="宋体" w:cs="宋体" w:hint="eastAsia"/>
                <w:color w:val="000000"/>
                <w:sz w:val="20"/>
              </w:rPr>
              <w:t>2024-04-16</w:t>
            </w:r>
          </w:p>
        </w:tc>
      </w:tr>
      <w:tr w:rsidR="00D1655B" w:rsidRPr="000640F6" w14:paraId="657A9646" w14:textId="77777777" w:rsidTr="0083150E">
        <w:trPr>
          <w:trHeight w:val="1680"/>
        </w:trPr>
        <w:tc>
          <w:tcPr>
            <w:tcW w:w="580" w:type="dxa"/>
            <w:tcBorders>
              <w:top w:val="nil"/>
              <w:left w:val="single" w:sz="4" w:space="0" w:color="auto"/>
              <w:bottom w:val="single" w:sz="4" w:space="0" w:color="auto"/>
              <w:right w:val="single" w:sz="4" w:space="0" w:color="auto"/>
            </w:tcBorders>
            <w:shd w:val="clear" w:color="auto" w:fill="auto"/>
            <w:vAlign w:val="center"/>
            <w:hideMark/>
          </w:tcPr>
          <w:p w14:paraId="5E5F1B76" w14:textId="77777777" w:rsidR="00D1655B" w:rsidRPr="000640F6" w:rsidRDefault="00D1655B" w:rsidP="0083150E">
            <w:pPr>
              <w:widowControl/>
              <w:jc w:val="left"/>
              <w:rPr>
                <w:rFonts w:ascii="宋体" w:hAnsi="宋体" w:cs="宋体" w:hint="eastAsia"/>
                <w:color w:val="000000"/>
                <w:sz w:val="20"/>
              </w:rPr>
            </w:pPr>
            <w:r w:rsidRPr="000640F6">
              <w:rPr>
                <w:rFonts w:ascii="宋体" w:hAnsi="宋体" w:cs="宋体" w:hint="eastAsia"/>
                <w:color w:val="000000"/>
                <w:sz w:val="20"/>
              </w:rPr>
              <w:t>22</w:t>
            </w:r>
          </w:p>
        </w:tc>
        <w:tc>
          <w:tcPr>
            <w:tcW w:w="3000" w:type="dxa"/>
            <w:tcBorders>
              <w:top w:val="nil"/>
              <w:left w:val="nil"/>
              <w:bottom w:val="single" w:sz="4" w:space="0" w:color="auto"/>
              <w:right w:val="single" w:sz="4" w:space="0" w:color="auto"/>
            </w:tcBorders>
            <w:shd w:val="clear" w:color="auto" w:fill="auto"/>
            <w:vAlign w:val="center"/>
            <w:hideMark/>
          </w:tcPr>
          <w:p w14:paraId="01AD681F" w14:textId="77777777" w:rsidR="00D1655B" w:rsidRPr="000640F6" w:rsidRDefault="00D1655B" w:rsidP="0083150E">
            <w:pPr>
              <w:widowControl/>
              <w:jc w:val="left"/>
              <w:rPr>
                <w:rFonts w:ascii="宋体" w:hAnsi="宋体" w:cs="宋体" w:hint="eastAsia"/>
                <w:color w:val="000000"/>
                <w:sz w:val="20"/>
              </w:rPr>
            </w:pPr>
            <w:r w:rsidRPr="000640F6">
              <w:rPr>
                <w:rFonts w:ascii="宋体" w:hAnsi="宋体" w:cs="宋体" w:hint="eastAsia"/>
                <w:color w:val="000000"/>
                <w:sz w:val="20"/>
              </w:rPr>
              <w:t>技术转移与企业高质量创新</w:t>
            </w:r>
          </w:p>
        </w:tc>
        <w:tc>
          <w:tcPr>
            <w:tcW w:w="1080" w:type="dxa"/>
            <w:tcBorders>
              <w:top w:val="nil"/>
              <w:left w:val="nil"/>
              <w:bottom w:val="single" w:sz="4" w:space="0" w:color="auto"/>
              <w:right w:val="single" w:sz="4" w:space="0" w:color="auto"/>
            </w:tcBorders>
            <w:shd w:val="clear" w:color="auto" w:fill="auto"/>
            <w:vAlign w:val="center"/>
            <w:hideMark/>
          </w:tcPr>
          <w:p w14:paraId="7480101A" w14:textId="77777777" w:rsidR="00D1655B" w:rsidRPr="000640F6" w:rsidRDefault="00D1655B" w:rsidP="0083150E">
            <w:pPr>
              <w:widowControl/>
              <w:jc w:val="left"/>
              <w:rPr>
                <w:rFonts w:ascii="宋体" w:hAnsi="宋体" w:cs="宋体" w:hint="eastAsia"/>
                <w:color w:val="000000"/>
                <w:sz w:val="20"/>
              </w:rPr>
            </w:pPr>
            <w:r w:rsidRPr="000640F6">
              <w:rPr>
                <w:rFonts w:ascii="宋体" w:hAnsi="宋体" w:cs="宋体" w:hint="eastAsia"/>
                <w:color w:val="000000"/>
                <w:sz w:val="20"/>
              </w:rPr>
              <w:t>黎文靖</w:t>
            </w:r>
          </w:p>
        </w:tc>
        <w:tc>
          <w:tcPr>
            <w:tcW w:w="1080" w:type="dxa"/>
            <w:tcBorders>
              <w:top w:val="nil"/>
              <w:left w:val="nil"/>
              <w:bottom w:val="single" w:sz="4" w:space="0" w:color="auto"/>
              <w:right w:val="single" w:sz="4" w:space="0" w:color="auto"/>
            </w:tcBorders>
            <w:shd w:val="clear" w:color="auto" w:fill="auto"/>
            <w:vAlign w:val="center"/>
            <w:hideMark/>
          </w:tcPr>
          <w:p w14:paraId="6FF6A10B" w14:textId="77777777" w:rsidR="00D1655B" w:rsidRPr="000640F6" w:rsidRDefault="00D1655B" w:rsidP="0083150E">
            <w:pPr>
              <w:widowControl/>
              <w:jc w:val="left"/>
              <w:rPr>
                <w:rFonts w:ascii="宋体" w:hAnsi="宋体" w:cs="宋体" w:hint="eastAsia"/>
                <w:color w:val="000000"/>
                <w:sz w:val="20"/>
              </w:rPr>
            </w:pPr>
            <w:r w:rsidRPr="000640F6">
              <w:rPr>
                <w:rFonts w:ascii="宋体" w:hAnsi="宋体" w:cs="宋体" w:hint="eastAsia"/>
                <w:color w:val="000000"/>
                <w:sz w:val="20"/>
              </w:rPr>
              <w:t>第一作者或通讯作者</w:t>
            </w:r>
          </w:p>
        </w:tc>
        <w:tc>
          <w:tcPr>
            <w:tcW w:w="1840" w:type="dxa"/>
            <w:tcBorders>
              <w:top w:val="nil"/>
              <w:left w:val="nil"/>
              <w:bottom w:val="single" w:sz="4" w:space="0" w:color="auto"/>
              <w:right w:val="single" w:sz="4" w:space="0" w:color="auto"/>
            </w:tcBorders>
            <w:shd w:val="clear" w:color="auto" w:fill="auto"/>
            <w:vAlign w:val="center"/>
            <w:hideMark/>
          </w:tcPr>
          <w:p w14:paraId="638D0D9E" w14:textId="77777777" w:rsidR="00D1655B" w:rsidRPr="000640F6" w:rsidRDefault="00D1655B" w:rsidP="0083150E">
            <w:pPr>
              <w:widowControl/>
              <w:jc w:val="left"/>
              <w:rPr>
                <w:rFonts w:ascii="宋体" w:hAnsi="宋体" w:cs="宋体" w:hint="eastAsia"/>
                <w:color w:val="000000"/>
                <w:sz w:val="20"/>
              </w:rPr>
            </w:pPr>
            <w:r w:rsidRPr="000640F6">
              <w:rPr>
                <w:rFonts w:ascii="宋体" w:hAnsi="宋体" w:cs="宋体" w:hint="eastAsia"/>
                <w:color w:val="000000"/>
                <w:sz w:val="20"/>
              </w:rPr>
              <w:t>世界经济</w:t>
            </w:r>
          </w:p>
        </w:tc>
        <w:tc>
          <w:tcPr>
            <w:tcW w:w="1080" w:type="dxa"/>
            <w:tcBorders>
              <w:top w:val="nil"/>
              <w:left w:val="nil"/>
              <w:bottom w:val="single" w:sz="4" w:space="0" w:color="auto"/>
              <w:right w:val="single" w:sz="4" w:space="0" w:color="auto"/>
            </w:tcBorders>
            <w:shd w:val="clear" w:color="auto" w:fill="auto"/>
            <w:vAlign w:val="center"/>
            <w:hideMark/>
          </w:tcPr>
          <w:p w14:paraId="35505285" w14:textId="77777777" w:rsidR="00D1655B" w:rsidRPr="000640F6" w:rsidRDefault="00D1655B" w:rsidP="0083150E">
            <w:pPr>
              <w:widowControl/>
              <w:jc w:val="left"/>
              <w:rPr>
                <w:rFonts w:ascii="宋体" w:hAnsi="宋体" w:cs="宋体" w:hint="eastAsia"/>
                <w:color w:val="000000"/>
                <w:sz w:val="20"/>
              </w:rPr>
            </w:pPr>
            <w:r w:rsidRPr="000640F6">
              <w:rPr>
                <w:rFonts w:ascii="宋体" w:hAnsi="宋体" w:cs="宋体" w:hint="eastAsia"/>
                <w:color w:val="000000"/>
                <w:sz w:val="20"/>
              </w:rPr>
              <w:t>2024-04-17</w:t>
            </w:r>
          </w:p>
        </w:tc>
      </w:tr>
      <w:tr w:rsidR="00D1655B" w:rsidRPr="000640F6" w14:paraId="1C76A976" w14:textId="77777777" w:rsidTr="0083150E">
        <w:trPr>
          <w:trHeight w:val="1680"/>
        </w:trPr>
        <w:tc>
          <w:tcPr>
            <w:tcW w:w="580" w:type="dxa"/>
            <w:tcBorders>
              <w:top w:val="nil"/>
              <w:left w:val="single" w:sz="4" w:space="0" w:color="auto"/>
              <w:bottom w:val="single" w:sz="4" w:space="0" w:color="auto"/>
              <w:right w:val="single" w:sz="4" w:space="0" w:color="auto"/>
            </w:tcBorders>
            <w:shd w:val="clear" w:color="auto" w:fill="auto"/>
            <w:vAlign w:val="center"/>
            <w:hideMark/>
          </w:tcPr>
          <w:p w14:paraId="2AE3F317" w14:textId="77777777" w:rsidR="00D1655B" w:rsidRPr="000640F6" w:rsidRDefault="00D1655B" w:rsidP="0083150E">
            <w:pPr>
              <w:widowControl/>
              <w:jc w:val="left"/>
              <w:rPr>
                <w:rFonts w:ascii="宋体" w:hAnsi="宋体" w:cs="宋体" w:hint="eastAsia"/>
                <w:color w:val="000000"/>
                <w:sz w:val="20"/>
              </w:rPr>
            </w:pPr>
            <w:r w:rsidRPr="000640F6">
              <w:rPr>
                <w:rFonts w:ascii="宋体" w:hAnsi="宋体" w:cs="宋体" w:hint="eastAsia"/>
                <w:color w:val="000000"/>
                <w:sz w:val="20"/>
              </w:rPr>
              <w:t>23</w:t>
            </w:r>
          </w:p>
        </w:tc>
        <w:tc>
          <w:tcPr>
            <w:tcW w:w="3000" w:type="dxa"/>
            <w:tcBorders>
              <w:top w:val="nil"/>
              <w:left w:val="nil"/>
              <w:bottom w:val="single" w:sz="4" w:space="0" w:color="auto"/>
              <w:right w:val="single" w:sz="4" w:space="0" w:color="auto"/>
            </w:tcBorders>
            <w:shd w:val="clear" w:color="auto" w:fill="auto"/>
            <w:vAlign w:val="center"/>
            <w:hideMark/>
          </w:tcPr>
          <w:p w14:paraId="05F19645" w14:textId="77777777" w:rsidR="00D1655B" w:rsidRPr="000640F6" w:rsidRDefault="00D1655B" w:rsidP="0083150E">
            <w:pPr>
              <w:widowControl/>
              <w:jc w:val="left"/>
              <w:rPr>
                <w:rFonts w:ascii="宋体" w:hAnsi="宋体" w:cs="宋体" w:hint="eastAsia"/>
                <w:color w:val="000000"/>
                <w:sz w:val="20"/>
              </w:rPr>
            </w:pPr>
            <w:r w:rsidRPr="000640F6">
              <w:rPr>
                <w:rFonts w:ascii="宋体" w:hAnsi="宋体" w:cs="宋体" w:hint="eastAsia"/>
                <w:color w:val="000000"/>
                <w:sz w:val="20"/>
              </w:rPr>
              <w:t>技术转移与企业高质量创新</w:t>
            </w:r>
          </w:p>
        </w:tc>
        <w:tc>
          <w:tcPr>
            <w:tcW w:w="1080" w:type="dxa"/>
            <w:tcBorders>
              <w:top w:val="nil"/>
              <w:left w:val="nil"/>
              <w:bottom w:val="single" w:sz="4" w:space="0" w:color="auto"/>
              <w:right w:val="single" w:sz="4" w:space="0" w:color="auto"/>
            </w:tcBorders>
            <w:shd w:val="clear" w:color="auto" w:fill="auto"/>
            <w:vAlign w:val="center"/>
            <w:hideMark/>
          </w:tcPr>
          <w:p w14:paraId="201E9189" w14:textId="77777777" w:rsidR="00D1655B" w:rsidRPr="000640F6" w:rsidRDefault="00D1655B" w:rsidP="0083150E">
            <w:pPr>
              <w:widowControl/>
              <w:jc w:val="left"/>
              <w:rPr>
                <w:rFonts w:ascii="宋体" w:hAnsi="宋体" w:cs="宋体" w:hint="eastAsia"/>
                <w:color w:val="000000"/>
                <w:sz w:val="20"/>
              </w:rPr>
            </w:pPr>
            <w:r w:rsidRPr="000640F6">
              <w:rPr>
                <w:rFonts w:ascii="宋体" w:hAnsi="宋体" w:cs="宋体" w:hint="eastAsia"/>
                <w:color w:val="000000"/>
                <w:sz w:val="20"/>
              </w:rPr>
              <w:t>谭有超</w:t>
            </w:r>
          </w:p>
        </w:tc>
        <w:tc>
          <w:tcPr>
            <w:tcW w:w="1080" w:type="dxa"/>
            <w:tcBorders>
              <w:top w:val="nil"/>
              <w:left w:val="nil"/>
              <w:bottom w:val="single" w:sz="4" w:space="0" w:color="auto"/>
              <w:right w:val="single" w:sz="4" w:space="0" w:color="auto"/>
            </w:tcBorders>
            <w:shd w:val="clear" w:color="auto" w:fill="auto"/>
            <w:vAlign w:val="center"/>
            <w:hideMark/>
          </w:tcPr>
          <w:p w14:paraId="4FC1FEA6" w14:textId="77777777" w:rsidR="00D1655B" w:rsidRPr="000640F6" w:rsidRDefault="00D1655B" w:rsidP="0083150E">
            <w:pPr>
              <w:widowControl/>
              <w:jc w:val="left"/>
              <w:rPr>
                <w:rFonts w:ascii="宋体" w:hAnsi="宋体" w:cs="宋体" w:hint="eastAsia"/>
                <w:color w:val="000000"/>
                <w:sz w:val="20"/>
              </w:rPr>
            </w:pPr>
            <w:r w:rsidRPr="000640F6">
              <w:rPr>
                <w:rFonts w:ascii="宋体" w:hAnsi="宋体" w:cs="宋体" w:hint="eastAsia"/>
                <w:color w:val="000000"/>
                <w:sz w:val="20"/>
              </w:rPr>
              <w:t>第一作者或通讯作者</w:t>
            </w:r>
          </w:p>
        </w:tc>
        <w:tc>
          <w:tcPr>
            <w:tcW w:w="1840" w:type="dxa"/>
            <w:tcBorders>
              <w:top w:val="nil"/>
              <w:left w:val="nil"/>
              <w:bottom w:val="single" w:sz="4" w:space="0" w:color="auto"/>
              <w:right w:val="single" w:sz="4" w:space="0" w:color="auto"/>
            </w:tcBorders>
            <w:shd w:val="clear" w:color="auto" w:fill="auto"/>
            <w:vAlign w:val="center"/>
            <w:hideMark/>
          </w:tcPr>
          <w:p w14:paraId="605303E3" w14:textId="77777777" w:rsidR="00D1655B" w:rsidRPr="000640F6" w:rsidRDefault="00D1655B" w:rsidP="0083150E">
            <w:pPr>
              <w:widowControl/>
              <w:jc w:val="left"/>
              <w:rPr>
                <w:rFonts w:ascii="宋体" w:hAnsi="宋体" w:cs="宋体" w:hint="eastAsia"/>
                <w:color w:val="000000"/>
                <w:sz w:val="20"/>
              </w:rPr>
            </w:pPr>
            <w:r w:rsidRPr="000640F6">
              <w:rPr>
                <w:rFonts w:ascii="宋体" w:hAnsi="宋体" w:cs="宋体" w:hint="eastAsia"/>
                <w:color w:val="000000"/>
                <w:sz w:val="20"/>
              </w:rPr>
              <w:t>世界经济</w:t>
            </w:r>
          </w:p>
        </w:tc>
        <w:tc>
          <w:tcPr>
            <w:tcW w:w="1080" w:type="dxa"/>
            <w:tcBorders>
              <w:top w:val="nil"/>
              <w:left w:val="nil"/>
              <w:bottom w:val="single" w:sz="4" w:space="0" w:color="auto"/>
              <w:right w:val="single" w:sz="4" w:space="0" w:color="auto"/>
            </w:tcBorders>
            <w:shd w:val="clear" w:color="auto" w:fill="auto"/>
            <w:vAlign w:val="center"/>
            <w:hideMark/>
          </w:tcPr>
          <w:p w14:paraId="6BC916A5" w14:textId="77777777" w:rsidR="00D1655B" w:rsidRPr="000640F6" w:rsidRDefault="00D1655B" w:rsidP="0083150E">
            <w:pPr>
              <w:widowControl/>
              <w:jc w:val="left"/>
              <w:rPr>
                <w:rFonts w:ascii="宋体" w:hAnsi="宋体" w:cs="宋体" w:hint="eastAsia"/>
                <w:color w:val="000000"/>
                <w:sz w:val="20"/>
              </w:rPr>
            </w:pPr>
            <w:r w:rsidRPr="000640F6">
              <w:rPr>
                <w:rFonts w:ascii="宋体" w:hAnsi="宋体" w:cs="宋体" w:hint="eastAsia"/>
                <w:color w:val="000000"/>
                <w:sz w:val="20"/>
              </w:rPr>
              <w:t>2024-04-17</w:t>
            </w:r>
          </w:p>
        </w:tc>
      </w:tr>
      <w:tr w:rsidR="00D1655B" w:rsidRPr="000640F6" w14:paraId="55150EAB" w14:textId="77777777" w:rsidTr="0083150E">
        <w:trPr>
          <w:trHeight w:val="1200"/>
        </w:trPr>
        <w:tc>
          <w:tcPr>
            <w:tcW w:w="580" w:type="dxa"/>
            <w:tcBorders>
              <w:top w:val="nil"/>
              <w:left w:val="single" w:sz="4" w:space="0" w:color="auto"/>
              <w:bottom w:val="single" w:sz="4" w:space="0" w:color="auto"/>
              <w:right w:val="single" w:sz="4" w:space="0" w:color="auto"/>
            </w:tcBorders>
            <w:shd w:val="clear" w:color="auto" w:fill="auto"/>
            <w:vAlign w:val="center"/>
            <w:hideMark/>
          </w:tcPr>
          <w:p w14:paraId="0F4FCE8A" w14:textId="77777777" w:rsidR="00D1655B" w:rsidRPr="000640F6" w:rsidRDefault="00D1655B" w:rsidP="0083150E">
            <w:pPr>
              <w:widowControl/>
              <w:jc w:val="left"/>
              <w:rPr>
                <w:rFonts w:ascii="宋体" w:hAnsi="宋体" w:cs="宋体" w:hint="eastAsia"/>
                <w:color w:val="000000"/>
                <w:sz w:val="20"/>
              </w:rPr>
            </w:pPr>
            <w:r w:rsidRPr="000640F6">
              <w:rPr>
                <w:rFonts w:ascii="宋体" w:hAnsi="宋体" w:cs="宋体" w:hint="eastAsia"/>
                <w:color w:val="000000"/>
                <w:sz w:val="20"/>
              </w:rPr>
              <w:t>24</w:t>
            </w:r>
          </w:p>
        </w:tc>
        <w:tc>
          <w:tcPr>
            <w:tcW w:w="3000" w:type="dxa"/>
            <w:tcBorders>
              <w:top w:val="nil"/>
              <w:left w:val="nil"/>
              <w:bottom w:val="single" w:sz="4" w:space="0" w:color="auto"/>
              <w:right w:val="single" w:sz="4" w:space="0" w:color="auto"/>
            </w:tcBorders>
            <w:shd w:val="clear" w:color="auto" w:fill="auto"/>
            <w:vAlign w:val="center"/>
            <w:hideMark/>
          </w:tcPr>
          <w:p w14:paraId="03B3403B" w14:textId="77777777" w:rsidR="00D1655B" w:rsidRPr="000640F6" w:rsidRDefault="00D1655B" w:rsidP="0083150E">
            <w:pPr>
              <w:widowControl/>
              <w:jc w:val="left"/>
              <w:rPr>
                <w:rFonts w:ascii="宋体" w:hAnsi="宋体" w:cs="宋体" w:hint="eastAsia"/>
                <w:color w:val="000000"/>
                <w:sz w:val="20"/>
              </w:rPr>
            </w:pPr>
            <w:r w:rsidRPr="000640F6">
              <w:rPr>
                <w:rFonts w:ascii="宋体" w:hAnsi="宋体" w:cs="宋体" w:hint="eastAsia"/>
                <w:color w:val="000000"/>
                <w:sz w:val="20"/>
              </w:rPr>
              <w:t>Politically affiliated analysts</w:t>
            </w:r>
          </w:p>
        </w:tc>
        <w:tc>
          <w:tcPr>
            <w:tcW w:w="1080" w:type="dxa"/>
            <w:tcBorders>
              <w:top w:val="nil"/>
              <w:left w:val="nil"/>
              <w:bottom w:val="single" w:sz="4" w:space="0" w:color="auto"/>
              <w:right w:val="single" w:sz="4" w:space="0" w:color="auto"/>
            </w:tcBorders>
            <w:shd w:val="clear" w:color="auto" w:fill="auto"/>
            <w:vAlign w:val="center"/>
            <w:hideMark/>
          </w:tcPr>
          <w:p w14:paraId="0EB3BE79" w14:textId="77777777" w:rsidR="00D1655B" w:rsidRPr="000640F6" w:rsidRDefault="00D1655B" w:rsidP="0083150E">
            <w:pPr>
              <w:widowControl/>
              <w:jc w:val="left"/>
              <w:rPr>
                <w:rFonts w:ascii="宋体" w:hAnsi="宋体" w:cs="宋体" w:hint="eastAsia"/>
                <w:color w:val="000000"/>
                <w:sz w:val="20"/>
              </w:rPr>
            </w:pPr>
            <w:r w:rsidRPr="000640F6">
              <w:rPr>
                <w:rFonts w:ascii="宋体" w:hAnsi="宋体" w:cs="宋体" w:hint="eastAsia"/>
                <w:color w:val="000000"/>
                <w:sz w:val="20"/>
              </w:rPr>
              <w:t>刘莎莎</w:t>
            </w:r>
          </w:p>
        </w:tc>
        <w:tc>
          <w:tcPr>
            <w:tcW w:w="1080" w:type="dxa"/>
            <w:tcBorders>
              <w:top w:val="nil"/>
              <w:left w:val="nil"/>
              <w:bottom w:val="single" w:sz="4" w:space="0" w:color="auto"/>
              <w:right w:val="single" w:sz="4" w:space="0" w:color="auto"/>
            </w:tcBorders>
            <w:shd w:val="clear" w:color="auto" w:fill="auto"/>
            <w:vAlign w:val="center"/>
            <w:hideMark/>
          </w:tcPr>
          <w:p w14:paraId="209EF3C9" w14:textId="77777777" w:rsidR="00D1655B" w:rsidRPr="000640F6" w:rsidRDefault="00D1655B" w:rsidP="0083150E">
            <w:pPr>
              <w:widowControl/>
              <w:jc w:val="left"/>
              <w:rPr>
                <w:rFonts w:ascii="宋体" w:hAnsi="宋体" w:cs="宋体" w:hint="eastAsia"/>
                <w:color w:val="000000"/>
                <w:sz w:val="20"/>
              </w:rPr>
            </w:pPr>
            <w:r w:rsidRPr="000640F6">
              <w:rPr>
                <w:rFonts w:ascii="宋体" w:hAnsi="宋体" w:cs="宋体" w:hint="eastAsia"/>
                <w:color w:val="000000"/>
                <w:sz w:val="20"/>
              </w:rPr>
              <w:t>第一作者或通讯作者</w:t>
            </w:r>
          </w:p>
        </w:tc>
        <w:tc>
          <w:tcPr>
            <w:tcW w:w="1840" w:type="dxa"/>
            <w:tcBorders>
              <w:top w:val="nil"/>
              <w:left w:val="nil"/>
              <w:bottom w:val="single" w:sz="4" w:space="0" w:color="auto"/>
              <w:right w:val="single" w:sz="4" w:space="0" w:color="auto"/>
            </w:tcBorders>
            <w:shd w:val="clear" w:color="auto" w:fill="auto"/>
            <w:vAlign w:val="center"/>
            <w:hideMark/>
          </w:tcPr>
          <w:p w14:paraId="0CFB38F8" w14:textId="77777777" w:rsidR="00D1655B" w:rsidRPr="000640F6" w:rsidRDefault="00D1655B" w:rsidP="0083150E">
            <w:pPr>
              <w:widowControl/>
              <w:jc w:val="left"/>
              <w:rPr>
                <w:rFonts w:ascii="宋体" w:hAnsi="宋体" w:cs="宋体" w:hint="eastAsia"/>
                <w:color w:val="000000"/>
                <w:sz w:val="20"/>
              </w:rPr>
            </w:pPr>
            <w:r w:rsidRPr="000640F6">
              <w:rPr>
                <w:rFonts w:ascii="宋体" w:hAnsi="宋体" w:cs="宋体" w:hint="eastAsia"/>
                <w:color w:val="000000"/>
                <w:sz w:val="20"/>
              </w:rPr>
              <w:t>Management Science</w:t>
            </w:r>
          </w:p>
        </w:tc>
        <w:tc>
          <w:tcPr>
            <w:tcW w:w="1080" w:type="dxa"/>
            <w:tcBorders>
              <w:top w:val="nil"/>
              <w:left w:val="nil"/>
              <w:bottom w:val="single" w:sz="4" w:space="0" w:color="auto"/>
              <w:right w:val="single" w:sz="4" w:space="0" w:color="auto"/>
            </w:tcBorders>
            <w:shd w:val="clear" w:color="auto" w:fill="auto"/>
            <w:vAlign w:val="center"/>
            <w:hideMark/>
          </w:tcPr>
          <w:p w14:paraId="1CC5387F" w14:textId="77777777" w:rsidR="00D1655B" w:rsidRPr="000640F6" w:rsidRDefault="00D1655B" w:rsidP="0083150E">
            <w:pPr>
              <w:widowControl/>
              <w:jc w:val="left"/>
              <w:rPr>
                <w:rFonts w:ascii="宋体" w:hAnsi="宋体" w:cs="宋体" w:hint="eastAsia"/>
                <w:color w:val="000000"/>
                <w:sz w:val="20"/>
              </w:rPr>
            </w:pPr>
            <w:r w:rsidRPr="000640F6">
              <w:rPr>
                <w:rFonts w:ascii="宋体" w:hAnsi="宋体" w:cs="宋体" w:hint="eastAsia"/>
                <w:color w:val="000000"/>
                <w:sz w:val="20"/>
              </w:rPr>
              <w:t>2024-04-30</w:t>
            </w:r>
          </w:p>
        </w:tc>
      </w:tr>
      <w:tr w:rsidR="00D1655B" w:rsidRPr="000640F6" w14:paraId="75C647C3" w14:textId="77777777" w:rsidTr="0083150E">
        <w:trPr>
          <w:trHeight w:val="960"/>
        </w:trPr>
        <w:tc>
          <w:tcPr>
            <w:tcW w:w="580" w:type="dxa"/>
            <w:tcBorders>
              <w:top w:val="nil"/>
              <w:left w:val="single" w:sz="4" w:space="0" w:color="auto"/>
              <w:bottom w:val="single" w:sz="4" w:space="0" w:color="auto"/>
              <w:right w:val="single" w:sz="4" w:space="0" w:color="auto"/>
            </w:tcBorders>
            <w:shd w:val="clear" w:color="auto" w:fill="auto"/>
            <w:vAlign w:val="center"/>
            <w:hideMark/>
          </w:tcPr>
          <w:p w14:paraId="23E0883F" w14:textId="77777777" w:rsidR="00D1655B" w:rsidRPr="000640F6" w:rsidRDefault="00D1655B" w:rsidP="0083150E">
            <w:pPr>
              <w:widowControl/>
              <w:jc w:val="left"/>
              <w:rPr>
                <w:rFonts w:ascii="宋体" w:hAnsi="宋体" w:cs="宋体" w:hint="eastAsia"/>
                <w:color w:val="000000"/>
                <w:sz w:val="20"/>
              </w:rPr>
            </w:pPr>
            <w:r w:rsidRPr="000640F6">
              <w:rPr>
                <w:rFonts w:ascii="宋体" w:hAnsi="宋体" w:cs="宋体" w:hint="eastAsia"/>
                <w:color w:val="000000"/>
                <w:sz w:val="20"/>
              </w:rPr>
              <w:lastRenderedPageBreak/>
              <w:t>25</w:t>
            </w:r>
          </w:p>
        </w:tc>
        <w:tc>
          <w:tcPr>
            <w:tcW w:w="3000" w:type="dxa"/>
            <w:tcBorders>
              <w:top w:val="nil"/>
              <w:left w:val="nil"/>
              <w:bottom w:val="single" w:sz="4" w:space="0" w:color="auto"/>
              <w:right w:val="single" w:sz="4" w:space="0" w:color="auto"/>
            </w:tcBorders>
            <w:shd w:val="clear" w:color="auto" w:fill="auto"/>
            <w:vAlign w:val="center"/>
            <w:hideMark/>
          </w:tcPr>
          <w:p w14:paraId="77D78F5B" w14:textId="77777777" w:rsidR="00D1655B" w:rsidRPr="000640F6" w:rsidRDefault="00D1655B" w:rsidP="0083150E">
            <w:pPr>
              <w:widowControl/>
              <w:jc w:val="left"/>
              <w:rPr>
                <w:rFonts w:ascii="宋体" w:hAnsi="宋体" w:cs="宋体" w:hint="eastAsia"/>
                <w:color w:val="000000"/>
                <w:sz w:val="20"/>
              </w:rPr>
            </w:pPr>
            <w:r w:rsidRPr="000640F6">
              <w:rPr>
                <w:rFonts w:ascii="宋体" w:hAnsi="宋体" w:cs="宋体" w:hint="eastAsia"/>
                <w:color w:val="000000"/>
                <w:sz w:val="20"/>
              </w:rPr>
              <w:t>携手关系:独立性问题研究新领域</w:t>
            </w:r>
          </w:p>
        </w:tc>
        <w:tc>
          <w:tcPr>
            <w:tcW w:w="1080" w:type="dxa"/>
            <w:tcBorders>
              <w:top w:val="nil"/>
              <w:left w:val="nil"/>
              <w:bottom w:val="single" w:sz="4" w:space="0" w:color="auto"/>
              <w:right w:val="single" w:sz="4" w:space="0" w:color="auto"/>
            </w:tcBorders>
            <w:shd w:val="clear" w:color="auto" w:fill="auto"/>
            <w:vAlign w:val="center"/>
            <w:hideMark/>
          </w:tcPr>
          <w:p w14:paraId="23A39849" w14:textId="77777777" w:rsidR="00D1655B" w:rsidRPr="000640F6" w:rsidRDefault="00D1655B" w:rsidP="0083150E">
            <w:pPr>
              <w:widowControl/>
              <w:jc w:val="left"/>
              <w:rPr>
                <w:rFonts w:ascii="宋体" w:hAnsi="宋体" w:cs="宋体" w:hint="eastAsia"/>
                <w:color w:val="000000"/>
                <w:sz w:val="20"/>
              </w:rPr>
            </w:pPr>
            <w:r w:rsidRPr="000640F6">
              <w:rPr>
                <w:rFonts w:ascii="宋体" w:hAnsi="宋体" w:cs="宋体" w:hint="eastAsia"/>
                <w:color w:val="000000"/>
                <w:sz w:val="20"/>
              </w:rPr>
              <w:t>白华</w:t>
            </w:r>
          </w:p>
        </w:tc>
        <w:tc>
          <w:tcPr>
            <w:tcW w:w="1080" w:type="dxa"/>
            <w:tcBorders>
              <w:top w:val="nil"/>
              <w:left w:val="nil"/>
              <w:bottom w:val="single" w:sz="4" w:space="0" w:color="auto"/>
              <w:right w:val="single" w:sz="4" w:space="0" w:color="auto"/>
            </w:tcBorders>
            <w:shd w:val="clear" w:color="auto" w:fill="auto"/>
            <w:vAlign w:val="center"/>
            <w:hideMark/>
          </w:tcPr>
          <w:p w14:paraId="5615F6AB" w14:textId="77777777" w:rsidR="00D1655B" w:rsidRPr="000640F6" w:rsidRDefault="00D1655B" w:rsidP="0083150E">
            <w:pPr>
              <w:widowControl/>
              <w:jc w:val="left"/>
              <w:rPr>
                <w:rFonts w:ascii="宋体" w:hAnsi="宋体" w:cs="宋体" w:hint="eastAsia"/>
                <w:color w:val="000000"/>
                <w:sz w:val="20"/>
              </w:rPr>
            </w:pPr>
            <w:r w:rsidRPr="000640F6">
              <w:rPr>
                <w:rFonts w:ascii="宋体" w:hAnsi="宋体" w:cs="宋体" w:hint="eastAsia"/>
                <w:color w:val="000000"/>
                <w:sz w:val="20"/>
              </w:rPr>
              <w:t>第一作者或通讯作者</w:t>
            </w:r>
          </w:p>
        </w:tc>
        <w:tc>
          <w:tcPr>
            <w:tcW w:w="1840" w:type="dxa"/>
            <w:tcBorders>
              <w:top w:val="nil"/>
              <w:left w:val="nil"/>
              <w:bottom w:val="single" w:sz="4" w:space="0" w:color="auto"/>
              <w:right w:val="single" w:sz="4" w:space="0" w:color="auto"/>
            </w:tcBorders>
            <w:shd w:val="clear" w:color="auto" w:fill="auto"/>
            <w:vAlign w:val="center"/>
            <w:hideMark/>
          </w:tcPr>
          <w:p w14:paraId="23A4E945" w14:textId="77777777" w:rsidR="00D1655B" w:rsidRPr="000640F6" w:rsidRDefault="00D1655B" w:rsidP="0083150E">
            <w:pPr>
              <w:widowControl/>
              <w:jc w:val="left"/>
              <w:rPr>
                <w:rFonts w:ascii="宋体" w:hAnsi="宋体" w:cs="宋体" w:hint="eastAsia"/>
                <w:color w:val="000000"/>
                <w:sz w:val="20"/>
              </w:rPr>
            </w:pPr>
            <w:r w:rsidRPr="000640F6">
              <w:rPr>
                <w:rFonts w:ascii="宋体" w:hAnsi="宋体" w:cs="宋体" w:hint="eastAsia"/>
                <w:color w:val="000000"/>
                <w:sz w:val="20"/>
              </w:rPr>
              <w:t>会计研究</w:t>
            </w:r>
          </w:p>
        </w:tc>
        <w:tc>
          <w:tcPr>
            <w:tcW w:w="1080" w:type="dxa"/>
            <w:tcBorders>
              <w:top w:val="nil"/>
              <w:left w:val="nil"/>
              <w:bottom w:val="single" w:sz="4" w:space="0" w:color="auto"/>
              <w:right w:val="single" w:sz="4" w:space="0" w:color="auto"/>
            </w:tcBorders>
            <w:shd w:val="clear" w:color="auto" w:fill="auto"/>
            <w:vAlign w:val="center"/>
            <w:hideMark/>
          </w:tcPr>
          <w:p w14:paraId="0895CC2B" w14:textId="77777777" w:rsidR="00D1655B" w:rsidRPr="000640F6" w:rsidRDefault="00D1655B" w:rsidP="0083150E">
            <w:pPr>
              <w:widowControl/>
              <w:jc w:val="left"/>
              <w:rPr>
                <w:rFonts w:ascii="宋体" w:hAnsi="宋体" w:cs="宋体" w:hint="eastAsia"/>
                <w:color w:val="000000"/>
                <w:sz w:val="20"/>
              </w:rPr>
            </w:pPr>
            <w:r w:rsidRPr="000640F6">
              <w:rPr>
                <w:rFonts w:ascii="宋体" w:hAnsi="宋体" w:cs="宋体" w:hint="eastAsia"/>
                <w:color w:val="000000"/>
                <w:sz w:val="20"/>
              </w:rPr>
              <w:t>2024-05-15</w:t>
            </w:r>
          </w:p>
        </w:tc>
      </w:tr>
      <w:tr w:rsidR="00D1655B" w:rsidRPr="000640F6" w14:paraId="0DEA066A" w14:textId="77777777" w:rsidTr="0083150E">
        <w:trPr>
          <w:trHeight w:val="1680"/>
        </w:trPr>
        <w:tc>
          <w:tcPr>
            <w:tcW w:w="580" w:type="dxa"/>
            <w:tcBorders>
              <w:top w:val="nil"/>
              <w:left w:val="single" w:sz="4" w:space="0" w:color="auto"/>
              <w:bottom w:val="single" w:sz="4" w:space="0" w:color="auto"/>
              <w:right w:val="single" w:sz="4" w:space="0" w:color="auto"/>
            </w:tcBorders>
            <w:shd w:val="clear" w:color="auto" w:fill="auto"/>
            <w:vAlign w:val="center"/>
            <w:hideMark/>
          </w:tcPr>
          <w:p w14:paraId="52BC023E" w14:textId="77777777" w:rsidR="00D1655B" w:rsidRPr="000640F6" w:rsidRDefault="00D1655B" w:rsidP="0083150E">
            <w:pPr>
              <w:widowControl/>
              <w:jc w:val="left"/>
              <w:rPr>
                <w:rFonts w:ascii="宋体" w:hAnsi="宋体" w:cs="宋体" w:hint="eastAsia"/>
                <w:color w:val="000000"/>
                <w:sz w:val="20"/>
              </w:rPr>
            </w:pPr>
            <w:r w:rsidRPr="000640F6">
              <w:rPr>
                <w:rFonts w:ascii="宋体" w:hAnsi="宋体" w:cs="宋体" w:hint="eastAsia"/>
                <w:color w:val="000000"/>
                <w:sz w:val="20"/>
              </w:rPr>
              <w:t>26</w:t>
            </w:r>
          </w:p>
        </w:tc>
        <w:tc>
          <w:tcPr>
            <w:tcW w:w="3000" w:type="dxa"/>
            <w:tcBorders>
              <w:top w:val="nil"/>
              <w:left w:val="nil"/>
              <w:bottom w:val="single" w:sz="4" w:space="0" w:color="auto"/>
              <w:right w:val="single" w:sz="4" w:space="0" w:color="auto"/>
            </w:tcBorders>
            <w:shd w:val="clear" w:color="auto" w:fill="auto"/>
            <w:vAlign w:val="center"/>
            <w:hideMark/>
          </w:tcPr>
          <w:p w14:paraId="11AEEEDA" w14:textId="77777777" w:rsidR="00D1655B" w:rsidRPr="000640F6" w:rsidRDefault="00D1655B" w:rsidP="0083150E">
            <w:pPr>
              <w:widowControl/>
              <w:jc w:val="left"/>
              <w:rPr>
                <w:rFonts w:ascii="宋体" w:hAnsi="宋体" w:cs="宋体" w:hint="eastAsia"/>
                <w:color w:val="000000"/>
                <w:sz w:val="20"/>
              </w:rPr>
            </w:pPr>
            <w:r w:rsidRPr="000640F6">
              <w:rPr>
                <w:rFonts w:ascii="宋体" w:hAnsi="宋体" w:cs="宋体" w:hint="eastAsia"/>
                <w:color w:val="000000"/>
                <w:sz w:val="20"/>
              </w:rPr>
              <w:t>高管技术烙印对高科技企业绿色创新能力的影响——</w:t>
            </w:r>
            <w:proofErr w:type="gramStart"/>
            <w:r w:rsidRPr="000640F6">
              <w:rPr>
                <w:rFonts w:ascii="宋体" w:hAnsi="宋体" w:cs="宋体" w:hint="eastAsia"/>
                <w:color w:val="000000"/>
                <w:sz w:val="20"/>
              </w:rPr>
              <w:t>—</w:t>
            </w:r>
            <w:proofErr w:type="gramEnd"/>
            <w:r w:rsidRPr="000640F6">
              <w:rPr>
                <w:rFonts w:ascii="宋体" w:hAnsi="宋体" w:cs="宋体" w:hint="eastAsia"/>
                <w:color w:val="000000"/>
                <w:sz w:val="20"/>
              </w:rPr>
              <w:t>基于数字赋能视域</w:t>
            </w:r>
          </w:p>
        </w:tc>
        <w:tc>
          <w:tcPr>
            <w:tcW w:w="1080" w:type="dxa"/>
            <w:tcBorders>
              <w:top w:val="nil"/>
              <w:left w:val="nil"/>
              <w:bottom w:val="single" w:sz="4" w:space="0" w:color="auto"/>
              <w:right w:val="single" w:sz="4" w:space="0" w:color="auto"/>
            </w:tcBorders>
            <w:shd w:val="clear" w:color="auto" w:fill="auto"/>
            <w:vAlign w:val="center"/>
            <w:hideMark/>
          </w:tcPr>
          <w:p w14:paraId="7F0DCB00" w14:textId="77777777" w:rsidR="00D1655B" w:rsidRPr="000640F6" w:rsidRDefault="00D1655B" w:rsidP="0083150E">
            <w:pPr>
              <w:widowControl/>
              <w:jc w:val="left"/>
              <w:rPr>
                <w:rFonts w:ascii="宋体" w:hAnsi="宋体" w:cs="宋体" w:hint="eastAsia"/>
                <w:color w:val="000000"/>
                <w:sz w:val="20"/>
              </w:rPr>
            </w:pPr>
            <w:r w:rsidRPr="000640F6">
              <w:rPr>
                <w:rFonts w:ascii="宋体" w:hAnsi="宋体" w:cs="宋体" w:hint="eastAsia"/>
                <w:color w:val="000000"/>
                <w:sz w:val="20"/>
              </w:rPr>
              <w:t>黄微平</w:t>
            </w:r>
          </w:p>
        </w:tc>
        <w:tc>
          <w:tcPr>
            <w:tcW w:w="1080" w:type="dxa"/>
            <w:tcBorders>
              <w:top w:val="nil"/>
              <w:left w:val="nil"/>
              <w:bottom w:val="single" w:sz="4" w:space="0" w:color="auto"/>
              <w:right w:val="single" w:sz="4" w:space="0" w:color="auto"/>
            </w:tcBorders>
            <w:shd w:val="clear" w:color="auto" w:fill="auto"/>
            <w:vAlign w:val="center"/>
            <w:hideMark/>
          </w:tcPr>
          <w:p w14:paraId="4F31CCD7" w14:textId="77777777" w:rsidR="00D1655B" w:rsidRPr="000640F6" w:rsidRDefault="00D1655B" w:rsidP="0083150E">
            <w:pPr>
              <w:widowControl/>
              <w:jc w:val="left"/>
              <w:rPr>
                <w:rFonts w:ascii="宋体" w:hAnsi="宋体" w:cs="宋体" w:hint="eastAsia"/>
                <w:color w:val="000000"/>
                <w:sz w:val="20"/>
              </w:rPr>
            </w:pPr>
            <w:r w:rsidRPr="000640F6">
              <w:rPr>
                <w:rFonts w:ascii="宋体" w:hAnsi="宋体" w:cs="宋体" w:hint="eastAsia"/>
                <w:color w:val="000000"/>
                <w:sz w:val="20"/>
              </w:rPr>
              <w:t>第一作者或通讯作者</w:t>
            </w:r>
          </w:p>
        </w:tc>
        <w:tc>
          <w:tcPr>
            <w:tcW w:w="1840" w:type="dxa"/>
            <w:tcBorders>
              <w:top w:val="nil"/>
              <w:left w:val="nil"/>
              <w:bottom w:val="single" w:sz="4" w:space="0" w:color="auto"/>
              <w:right w:val="single" w:sz="4" w:space="0" w:color="auto"/>
            </w:tcBorders>
            <w:shd w:val="clear" w:color="auto" w:fill="auto"/>
            <w:vAlign w:val="center"/>
            <w:hideMark/>
          </w:tcPr>
          <w:p w14:paraId="448C281A" w14:textId="77777777" w:rsidR="00D1655B" w:rsidRPr="000640F6" w:rsidRDefault="00D1655B" w:rsidP="0083150E">
            <w:pPr>
              <w:widowControl/>
              <w:jc w:val="left"/>
              <w:rPr>
                <w:rFonts w:ascii="宋体" w:hAnsi="宋体" w:cs="宋体" w:hint="eastAsia"/>
                <w:color w:val="000000"/>
                <w:sz w:val="20"/>
              </w:rPr>
            </w:pPr>
            <w:r w:rsidRPr="000640F6">
              <w:rPr>
                <w:rFonts w:ascii="宋体" w:hAnsi="宋体" w:cs="宋体" w:hint="eastAsia"/>
                <w:color w:val="000000"/>
                <w:sz w:val="20"/>
              </w:rPr>
              <w:t>软科学</w:t>
            </w:r>
          </w:p>
        </w:tc>
        <w:tc>
          <w:tcPr>
            <w:tcW w:w="1080" w:type="dxa"/>
            <w:tcBorders>
              <w:top w:val="nil"/>
              <w:left w:val="nil"/>
              <w:bottom w:val="single" w:sz="4" w:space="0" w:color="auto"/>
              <w:right w:val="single" w:sz="4" w:space="0" w:color="auto"/>
            </w:tcBorders>
            <w:shd w:val="clear" w:color="auto" w:fill="auto"/>
            <w:vAlign w:val="center"/>
            <w:hideMark/>
          </w:tcPr>
          <w:p w14:paraId="4FEB38AC" w14:textId="77777777" w:rsidR="00D1655B" w:rsidRPr="000640F6" w:rsidRDefault="00D1655B" w:rsidP="0083150E">
            <w:pPr>
              <w:widowControl/>
              <w:jc w:val="left"/>
              <w:rPr>
                <w:rFonts w:ascii="宋体" w:hAnsi="宋体" w:cs="宋体" w:hint="eastAsia"/>
                <w:color w:val="000000"/>
                <w:sz w:val="20"/>
              </w:rPr>
            </w:pPr>
            <w:r w:rsidRPr="000640F6">
              <w:rPr>
                <w:rFonts w:ascii="宋体" w:hAnsi="宋体" w:cs="宋体" w:hint="eastAsia"/>
                <w:color w:val="000000"/>
                <w:sz w:val="20"/>
              </w:rPr>
              <w:t>2024-05-15</w:t>
            </w:r>
          </w:p>
        </w:tc>
      </w:tr>
      <w:tr w:rsidR="00D1655B" w:rsidRPr="000640F6" w14:paraId="45CBE680" w14:textId="77777777" w:rsidTr="0083150E">
        <w:trPr>
          <w:trHeight w:val="2400"/>
        </w:trPr>
        <w:tc>
          <w:tcPr>
            <w:tcW w:w="580" w:type="dxa"/>
            <w:tcBorders>
              <w:top w:val="nil"/>
              <w:left w:val="single" w:sz="4" w:space="0" w:color="auto"/>
              <w:bottom w:val="single" w:sz="4" w:space="0" w:color="auto"/>
              <w:right w:val="single" w:sz="4" w:space="0" w:color="auto"/>
            </w:tcBorders>
            <w:shd w:val="clear" w:color="auto" w:fill="auto"/>
            <w:vAlign w:val="center"/>
            <w:hideMark/>
          </w:tcPr>
          <w:p w14:paraId="6604C182" w14:textId="77777777" w:rsidR="00D1655B" w:rsidRPr="000640F6" w:rsidRDefault="00D1655B" w:rsidP="0083150E">
            <w:pPr>
              <w:widowControl/>
              <w:jc w:val="left"/>
              <w:rPr>
                <w:rFonts w:ascii="宋体" w:hAnsi="宋体" w:cs="宋体" w:hint="eastAsia"/>
                <w:color w:val="000000"/>
                <w:sz w:val="20"/>
              </w:rPr>
            </w:pPr>
            <w:r w:rsidRPr="000640F6">
              <w:rPr>
                <w:rFonts w:ascii="宋体" w:hAnsi="宋体" w:cs="宋体" w:hint="eastAsia"/>
                <w:color w:val="000000"/>
                <w:sz w:val="20"/>
              </w:rPr>
              <w:t>27</w:t>
            </w:r>
          </w:p>
        </w:tc>
        <w:tc>
          <w:tcPr>
            <w:tcW w:w="3000" w:type="dxa"/>
            <w:tcBorders>
              <w:top w:val="nil"/>
              <w:left w:val="nil"/>
              <w:bottom w:val="single" w:sz="4" w:space="0" w:color="auto"/>
              <w:right w:val="single" w:sz="4" w:space="0" w:color="auto"/>
            </w:tcBorders>
            <w:shd w:val="clear" w:color="auto" w:fill="auto"/>
            <w:vAlign w:val="center"/>
            <w:hideMark/>
          </w:tcPr>
          <w:p w14:paraId="5F80907C" w14:textId="77777777" w:rsidR="00D1655B" w:rsidRPr="000640F6" w:rsidRDefault="00D1655B" w:rsidP="0083150E">
            <w:pPr>
              <w:widowControl/>
              <w:jc w:val="left"/>
              <w:rPr>
                <w:rFonts w:ascii="宋体" w:hAnsi="宋体" w:cs="宋体" w:hint="eastAsia"/>
                <w:color w:val="000000"/>
                <w:sz w:val="20"/>
              </w:rPr>
            </w:pPr>
            <w:r w:rsidRPr="000640F6">
              <w:rPr>
                <w:rFonts w:ascii="宋体" w:hAnsi="宋体" w:cs="宋体" w:hint="eastAsia"/>
                <w:color w:val="000000"/>
                <w:sz w:val="20"/>
              </w:rPr>
              <w:t>What Causes Privatization? Evidence from Import Competition in China</w:t>
            </w:r>
          </w:p>
        </w:tc>
        <w:tc>
          <w:tcPr>
            <w:tcW w:w="1080" w:type="dxa"/>
            <w:tcBorders>
              <w:top w:val="nil"/>
              <w:left w:val="nil"/>
              <w:bottom w:val="single" w:sz="4" w:space="0" w:color="auto"/>
              <w:right w:val="single" w:sz="4" w:space="0" w:color="auto"/>
            </w:tcBorders>
            <w:shd w:val="clear" w:color="auto" w:fill="auto"/>
            <w:vAlign w:val="center"/>
            <w:hideMark/>
          </w:tcPr>
          <w:p w14:paraId="6233D357" w14:textId="77777777" w:rsidR="00D1655B" w:rsidRPr="000640F6" w:rsidRDefault="00D1655B" w:rsidP="0083150E">
            <w:pPr>
              <w:widowControl/>
              <w:jc w:val="left"/>
              <w:rPr>
                <w:rFonts w:ascii="宋体" w:hAnsi="宋体" w:cs="宋体" w:hint="eastAsia"/>
                <w:color w:val="000000"/>
                <w:sz w:val="20"/>
              </w:rPr>
            </w:pPr>
            <w:r w:rsidRPr="000640F6">
              <w:rPr>
                <w:rFonts w:ascii="宋体" w:hAnsi="宋体" w:cs="宋体" w:hint="eastAsia"/>
                <w:color w:val="000000"/>
                <w:sz w:val="20"/>
              </w:rPr>
              <w:t>黎文靖</w:t>
            </w:r>
          </w:p>
        </w:tc>
        <w:tc>
          <w:tcPr>
            <w:tcW w:w="1080" w:type="dxa"/>
            <w:tcBorders>
              <w:top w:val="nil"/>
              <w:left w:val="nil"/>
              <w:bottom w:val="single" w:sz="4" w:space="0" w:color="auto"/>
              <w:right w:val="single" w:sz="4" w:space="0" w:color="auto"/>
            </w:tcBorders>
            <w:shd w:val="clear" w:color="auto" w:fill="auto"/>
            <w:vAlign w:val="center"/>
            <w:hideMark/>
          </w:tcPr>
          <w:p w14:paraId="793F98D4" w14:textId="77777777" w:rsidR="00D1655B" w:rsidRPr="000640F6" w:rsidRDefault="00D1655B" w:rsidP="0083150E">
            <w:pPr>
              <w:widowControl/>
              <w:jc w:val="left"/>
              <w:rPr>
                <w:rFonts w:ascii="宋体" w:hAnsi="宋体" w:cs="宋体" w:hint="eastAsia"/>
                <w:color w:val="000000"/>
                <w:sz w:val="20"/>
              </w:rPr>
            </w:pPr>
            <w:r w:rsidRPr="000640F6">
              <w:rPr>
                <w:rFonts w:ascii="宋体" w:hAnsi="宋体" w:cs="宋体" w:hint="eastAsia"/>
                <w:color w:val="000000"/>
                <w:sz w:val="20"/>
              </w:rPr>
              <w:t>第一作者或通讯作者</w:t>
            </w:r>
          </w:p>
        </w:tc>
        <w:tc>
          <w:tcPr>
            <w:tcW w:w="1840" w:type="dxa"/>
            <w:tcBorders>
              <w:top w:val="nil"/>
              <w:left w:val="nil"/>
              <w:bottom w:val="single" w:sz="4" w:space="0" w:color="auto"/>
              <w:right w:val="single" w:sz="4" w:space="0" w:color="auto"/>
            </w:tcBorders>
            <w:shd w:val="clear" w:color="auto" w:fill="auto"/>
            <w:vAlign w:val="center"/>
            <w:hideMark/>
          </w:tcPr>
          <w:p w14:paraId="17D6F042" w14:textId="77777777" w:rsidR="00D1655B" w:rsidRPr="000640F6" w:rsidRDefault="00D1655B" w:rsidP="0083150E">
            <w:pPr>
              <w:widowControl/>
              <w:jc w:val="left"/>
              <w:rPr>
                <w:rFonts w:ascii="宋体" w:hAnsi="宋体" w:cs="宋体" w:hint="eastAsia"/>
                <w:color w:val="000000"/>
                <w:sz w:val="20"/>
              </w:rPr>
            </w:pPr>
            <w:r w:rsidRPr="000640F6">
              <w:rPr>
                <w:rFonts w:ascii="宋体" w:hAnsi="宋体" w:cs="宋体" w:hint="eastAsia"/>
                <w:color w:val="000000"/>
                <w:sz w:val="20"/>
              </w:rPr>
              <w:t>Management Science</w:t>
            </w:r>
          </w:p>
        </w:tc>
        <w:tc>
          <w:tcPr>
            <w:tcW w:w="1080" w:type="dxa"/>
            <w:tcBorders>
              <w:top w:val="nil"/>
              <w:left w:val="nil"/>
              <w:bottom w:val="single" w:sz="4" w:space="0" w:color="auto"/>
              <w:right w:val="single" w:sz="4" w:space="0" w:color="auto"/>
            </w:tcBorders>
            <w:shd w:val="clear" w:color="auto" w:fill="auto"/>
            <w:vAlign w:val="center"/>
            <w:hideMark/>
          </w:tcPr>
          <w:p w14:paraId="2BCBD58A" w14:textId="77777777" w:rsidR="00D1655B" w:rsidRPr="000640F6" w:rsidRDefault="00D1655B" w:rsidP="0083150E">
            <w:pPr>
              <w:widowControl/>
              <w:jc w:val="left"/>
              <w:rPr>
                <w:rFonts w:ascii="宋体" w:hAnsi="宋体" w:cs="宋体" w:hint="eastAsia"/>
                <w:color w:val="000000"/>
                <w:sz w:val="20"/>
              </w:rPr>
            </w:pPr>
            <w:r w:rsidRPr="000640F6">
              <w:rPr>
                <w:rFonts w:ascii="宋体" w:hAnsi="宋体" w:cs="宋体" w:hint="eastAsia"/>
                <w:color w:val="000000"/>
                <w:sz w:val="20"/>
              </w:rPr>
              <w:t>2024-05-15</w:t>
            </w:r>
          </w:p>
        </w:tc>
      </w:tr>
      <w:tr w:rsidR="00D1655B" w:rsidRPr="000640F6" w14:paraId="3109D65F" w14:textId="77777777" w:rsidTr="0083150E">
        <w:trPr>
          <w:trHeight w:val="1680"/>
        </w:trPr>
        <w:tc>
          <w:tcPr>
            <w:tcW w:w="580" w:type="dxa"/>
            <w:tcBorders>
              <w:top w:val="nil"/>
              <w:left w:val="single" w:sz="4" w:space="0" w:color="auto"/>
              <w:bottom w:val="single" w:sz="4" w:space="0" w:color="auto"/>
              <w:right w:val="single" w:sz="4" w:space="0" w:color="auto"/>
            </w:tcBorders>
            <w:shd w:val="clear" w:color="auto" w:fill="auto"/>
            <w:vAlign w:val="center"/>
            <w:hideMark/>
          </w:tcPr>
          <w:p w14:paraId="3A568E66" w14:textId="77777777" w:rsidR="00D1655B" w:rsidRPr="000640F6" w:rsidRDefault="00D1655B" w:rsidP="0083150E">
            <w:pPr>
              <w:widowControl/>
              <w:jc w:val="left"/>
              <w:rPr>
                <w:rFonts w:ascii="宋体" w:hAnsi="宋体" w:cs="宋体" w:hint="eastAsia"/>
                <w:color w:val="000000"/>
                <w:sz w:val="20"/>
              </w:rPr>
            </w:pPr>
            <w:r w:rsidRPr="000640F6">
              <w:rPr>
                <w:rFonts w:ascii="宋体" w:hAnsi="宋体" w:cs="宋体" w:hint="eastAsia"/>
                <w:color w:val="000000"/>
                <w:sz w:val="20"/>
              </w:rPr>
              <w:t>28</w:t>
            </w:r>
          </w:p>
        </w:tc>
        <w:tc>
          <w:tcPr>
            <w:tcW w:w="3000" w:type="dxa"/>
            <w:tcBorders>
              <w:top w:val="nil"/>
              <w:left w:val="nil"/>
              <w:bottom w:val="single" w:sz="4" w:space="0" w:color="auto"/>
              <w:right w:val="single" w:sz="4" w:space="0" w:color="auto"/>
            </w:tcBorders>
            <w:shd w:val="clear" w:color="auto" w:fill="auto"/>
            <w:vAlign w:val="center"/>
            <w:hideMark/>
          </w:tcPr>
          <w:p w14:paraId="25A1A6FD" w14:textId="77777777" w:rsidR="00D1655B" w:rsidRPr="000640F6" w:rsidRDefault="00D1655B" w:rsidP="0083150E">
            <w:pPr>
              <w:widowControl/>
              <w:jc w:val="left"/>
              <w:rPr>
                <w:rFonts w:ascii="宋体" w:hAnsi="宋体" w:cs="宋体" w:hint="eastAsia"/>
                <w:color w:val="000000"/>
                <w:sz w:val="20"/>
              </w:rPr>
            </w:pPr>
            <w:r w:rsidRPr="000640F6">
              <w:rPr>
                <w:rFonts w:ascii="宋体" w:hAnsi="宋体" w:cs="宋体" w:hint="eastAsia"/>
                <w:color w:val="000000"/>
                <w:sz w:val="20"/>
              </w:rPr>
              <w:t>Carbon emission trading scheme and firm debt financing</w:t>
            </w:r>
          </w:p>
        </w:tc>
        <w:tc>
          <w:tcPr>
            <w:tcW w:w="1080" w:type="dxa"/>
            <w:tcBorders>
              <w:top w:val="nil"/>
              <w:left w:val="nil"/>
              <w:bottom w:val="single" w:sz="4" w:space="0" w:color="auto"/>
              <w:right w:val="single" w:sz="4" w:space="0" w:color="auto"/>
            </w:tcBorders>
            <w:shd w:val="clear" w:color="auto" w:fill="auto"/>
            <w:vAlign w:val="center"/>
            <w:hideMark/>
          </w:tcPr>
          <w:p w14:paraId="458FF9C6" w14:textId="77777777" w:rsidR="00D1655B" w:rsidRPr="000640F6" w:rsidRDefault="00D1655B" w:rsidP="0083150E">
            <w:pPr>
              <w:widowControl/>
              <w:jc w:val="left"/>
              <w:rPr>
                <w:rFonts w:ascii="宋体" w:hAnsi="宋体" w:cs="宋体" w:hint="eastAsia"/>
                <w:color w:val="000000"/>
                <w:sz w:val="20"/>
              </w:rPr>
            </w:pPr>
            <w:r w:rsidRPr="000640F6">
              <w:rPr>
                <w:rFonts w:ascii="宋体" w:hAnsi="宋体" w:cs="宋体" w:hint="eastAsia"/>
                <w:color w:val="000000"/>
                <w:sz w:val="20"/>
              </w:rPr>
              <w:t>沈洪涛</w:t>
            </w:r>
          </w:p>
        </w:tc>
        <w:tc>
          <w:tcPr>
            <w:tcW w:w="1080" w:type="dxa"/>
            <w:tcBorders>
              <w:top w:val="nil"/>
              <w:left w:val="nil"/>
              <w:bottom w:val="single" w:sz="4" w:space="0" w:color="auto"/>
              <w:right w:val="single" w:sz="4" w:space="0" w:color="auto"/>
            </w:tcBorders>
            <w:shd w:val="clear" w:color="auto" w:fill="auto"/>
            <w:vAlign w:val="center"/>
            <w:hideMark/>
          </w:tcPr>
          <w:p w14:paraId="3F6DEDCE" w14:textId="77777777" w:rsidR="00D1655B" w:rsidRPr="000640F6" w:rsidRDefault="00D1655B" w:rsidP="0083150E">
            <w:pPr>
              <w:widowControl/>
              <w:jc w:val="left"/>
              <w:rPr>
                <w:rFonts w:ascii="宋体" w:hAnsi="宋体" w:cs="宋体" w:hint="eastAsia"/>
                <w:color w:val="000000"/>
                <w:sz w:val="20"/>
              </w:rPr>
            </w:pPr>
            <w:r w:rsidRPr="000640F6">
              <w:rPr>
                <w:rFonts w:ascii="宋体" w:hAnsi="宋体" w:cs="宋体" w:hint="eastAsia"/>
                <w:color w:val="000000"/>
                <w:sz w:val="20"/>
              </w:rPr>
              <w:t>第一作者或通讯作者</w:t>
            </w:r>
          </w:p>
        </w:tc>
        <w:tc>
          <w:tcPr>
            <w:tcW w:w="1840" w:type="dxa"/>
            <w:tcBorders>
              <w:top w:val="nil"/>
              <w:left w:val="nil"/>
              <w:bottom w:val="single" w:sz="4" w:space="0" w:color="auto"/>
              <w:right w:val="single" w:sz="4" w:space="0" w:color="auto"/>
            </w:tcBorders>
            <w:shd w:val="clear" w:color="auto" w:fill="auto"/>
            <w:vAlign w:val="center"/>
            <w:hideMark/>
          </w:tcPr>
          <w:p w14:paraId="7748DF9C" w14:textId="77777777" w:rsidR="00D1655B" w:rsidRPr="000640F6" w:rsidRDefault="00D1655B" w:rsidP="0083150E">
            <w:pPr>
              <w:widowControl/>
              <w:jc w:val="left"/>
              <w:rPr>
                <w:rFonts w:ascii="宋体" w:hAnsi="宋体" w:cs="宋体" w:hint="eastAsia"/>
                <w:color w:val="000000"/>
                <w:sz w:val="20"/>
              </w:rPr>
            </w:pPr>
            <w:r w:rsidRPr="000640F6">
              <w:rPr>
                <w:rFonts w:ascii="宋体" w:hAnsi="宋体" w:cs="宋体" w:hint="eastAsia"/>
                <w:color w:val="000000"/>
                <w:sz w:val="20"/>
              </w:rPr>
              <w:t xml:space="preserve"> Journal of Contemporary Accounting &amp; Economics</w:t>
            </w:r>
          </w:p>
        </w:tc>
        <w:tc>
          <w:tcPr>
            <w:tcW w:w="1080" w:type="dxa"/>
            <w:tcBorders>
              <w:top w:val="nil"/>
              <w:left w:val="nil"/>
              <w:bottom w:val="single" w:sz="4" w:space="0" w:color="auto"/>
              <w:right w:val="single" w:sz="4" w:space="0" w:color="auto"/>
            </w:tcBorders>
            <w:shd w:val="clear" w:color="auto" w:fill="auto"/>
            <w:vAlign w:val="center"/>
            <w:hideMark/>
          </w:tcPr>
          <w:p w14:paraId="41B75377" w14:textId="77777777" w:rsidR="00D1655B" w:rsidRPr="000640F6" w:rsidRDefault="00D1655B" w:rsidP="0083150E">
            <w:pPr>
              <w:widowControl/>
              <w:jc w:val="left"/>
              <w:rPr>
                <w:rFonts w:ascii="宋体" w:hAnsi="宋体" w:cs="宋体" w:hint="eastAsia"/>
                <w:color w:val="000000"/>
                <w:sz w:val="20"/>
              </w:rPr>
            </w:pPr>
            <w:r w:rsidRPr="000640F6">
              <w:rPr>
                <w:rFonts w:ascii="宋体" w:hAnsi="宋体" w:cs="宋体" w:hint="eastAsia"/>
                <w:color w:val="000000"/>
                <w:sz w:val="20"/>
              </w:rPr>
              <w:t>2024-05-15</w:t>
            </w:r>
          </w:p>
        </w:tc>
      </w:tr>
      <w:tr w:rsidR="00D1655B" w:rsidRPr="000640F6" w14:paraId="000CFE94" w14:textId="77777777" w:rsidTr="0083150E">
        <w:trPr>
          <w:trHeight w:val="960"/>
        </w:trPr>
        <w:tc>
          <w:tcPr>
            <w:tcW w:w="580" w:type="dxa"/>
            <w:tcBorders>
              <w:top w:val="nil"/>
              <w:left w:val="single" w:sz="4" w:space="0" w:color="auto"/>
              <w:bottom w:val="single" w:sz="4" w:space="0" w:color="auto"/>
              <w:right w:val="single" w:sz="4" w:space="0" w:color="auto"/>
            </w:tcBorders>
            <w:shd w:val="clear" w:color="auto" w:fill="auto"/>
            <w:vAlign w:val="center"/>
            <w:hideMark/>
          </w:tcPr>
          <w:p w14:paraId="6171C1B1" w14:textId="77777777" w:rsidR="00D1655B" w:rsidRPr="000640F6" w:rsidRDefault="00D1655B" w:rsidP="0083150E">
            <w:pPr>
              <w:widowControl/>
              <w:jc w:val="left"/>
              <w:rPr>
                <w:rFonts w:ascii="宋体" w:hAnsi="宋体" w:cs="宋体" w:hint="eastAsia"/>
                <w:color w:val="000000"/>
                <w:sz w:val="20"/>
              </w:rPr>
            </w:pPr>
            <w:r w:rsidRPr="000640F6">
              <w:rPr>
                <w:rFonts w:ascii="宋体" w:hAnsi="宋体" w:cs="宋体" w:hint="eastAsia"/>
                <w:color w:val="000000"/>
                <w:sz w:val="20"/>
              </w:rPr>
              <w:t>29</w:t>
            </w:r>
          </w:p>
        </w:tc>
        <w:tc>
          <w:tcPr>
            <w:tcW w:w="3000" w:type="dxa"/>
            <w:tcBorders>
              <w:top w:val="nil"/>
              <w:left w:val="nil"/>
              <w:bottom w:val="single" w:sz="4" w:space="0" w:color="auto"/>
              <w:right w:val="single" w:sz="4" w:space="0" w:color="auto"/>
            </w:tcBorders>
            <w:shd w:val="clear" w:color="auto" w:fill="auto"/>
            <w:vAlign w:val="center"/>
            <w:hideMark/>
          </w:tcPr>
          <w:p w14:paraId="64209291" w14:textId="77777777" w:rsidR="00D1655B" w:rsidRPr="000640F6" w:rsidRDefault="00D1655B" w:rsidP="0083150E">
            <w:pPr>
              <w:widowControl/>
              <w:jc w:val="left"/>
              <w:rPr>
                <w:rFonts w:ascii="宋体" w:hAnsi="宋体" w:cs="宋体" w:hint="eastAsia"/>
                <w:color w:val="000000"/>
                <w:sz w:val="20"/>
              </w:rPr>
            </w:pPr>
            <w:r w:rsidRPr="000640F6">
              <w:rPr>
                <w:rFonts w:ascii="宋体" w:hAnsi="宋体" w:cs="宋体" w:hint="eastAsia"/>
                <w:color w:val="000000"/>
                <w:sz w:val="20"/>
              </w:rPr>
              <w:t>个体审计师团队中心性与审计定价</w:t>
            </w:r>
          </w:p>
        </w:tc>
        <w:tc>
          <w:tcPr>
            <w:tcW w:w="1080" w:type="dxa"/>
            <w:tcBorders>
              <w:top w:val="nil"/>
              <w:left w:val="nil"/>
              <w:bottom w:val="single" w:sz="4" w:space="0" w:color="auto"/>
              <w:right w:val="single" w:sz="4" w:space="0" w:color="auto"/>
            </w:tcBorders>
            <w:shd w:val="clear" w:color="auto" w:fill="auto"/>
            <w:vAlign w:val="center"/>
            <w:hideMark/>
          </w:tcPr>
          <w:p w14:paraId="50A3BAC3" w14:textId="77777777" w:rsidR="00D1655B" w:rsidRPr="000640F6" w:rsidRDefault="00D1655B" w:rsidP="0083150E">
            <w:pPr>
              <w:widowControl/>
              <w:jc w:val="left"/>
              <w:rPr>
                <w:rFonts w:ascii="宋体" w:hAnsi="宋体" w:cs="宋体" w:hint="eastAsia"/>
                <w:color w:val="000000"/>
                <w:sz w:val="20"/>
              </w:rPr>
            </w:pPr>
            <w:r w:rsidRPr="000640F6">
              <w:rPr>
                <w:rFonts w:ascii="宋体" w:hAnsi="宋体" w:cs="宋体" w:hint="eastAsia"/>
                <w:color w:val="000000"/>
                <w:sz w:val="20"/>
              </w:rPr>
              <w:t>曾亚敏</w:t>
            </w:r>
          </w:p>
        </w:tc>
        <w:tc>
          <w:tcPr>
            <w:tcW w:w="1080" w:type="dxa"/>
            <w:tcBorders>
              <w:top w:val="nil"/>
              <w:left w:val="nil"/>
              <w:bottom w:val="single" w:sz="4" w:space="0" w:color="auto"/>
              <w:right w:val="single" w:sz="4" w:space="0" w:color="auto"/>
            </w:tcBorders>
            <w:shd w:val="clear" w:color="auto" w:fill="auto"/>
            <w:vAlign w:val="center"/>
            <w:hideMark/>
          </w:tcPr>
          <w:p w14:paraId="3440AEDF" w14:textId="77777777" w:rsidR="00D1655B" w:rsidRPr="000640F6" w:rsidRDefault="00D1655B" w:rsidP="0083150E">
            <w:pPr>
              <w:widowControl/>
              <w:jc w:val="left"/>
              <w:rPr>
                <w:rFonts w:ascii="宋体" w:hAnsi="宋体" w:cs="宋体" w:hint="eastAsia"/>
                <w:color w:val="000000"/>
                <w:sz w:val="20"/>
              </w:rPr>
            </w:pPr>
            <w:r w:rsidRPr="000640F6">
              <w:rPr>
                <w:rFonts w:ascii="宋体" w:hAnsi="宋体" w:cs="宋体" w:hint="eastAsia"/>
                <w:color w:val="000000"/>
                <w:sz w:val="20"/>
              </w:rPr>
              <w:t>第一作者或通讯作者</w:t>
            </w:r>
          </w:p>
        </w:tc>
        <w:tc>
          <w:tcPr>
            <w:tcW w:w="1840" w:type="dxa"/>
            <w:tcBorders>
              <w:top w:val="nil"/>
              <w:left w:val="nil"/>
              <w:bottom w:val="single" w:sz="4" w:space="0" w:color="auto"/>
              <w:right w:val="single" w:sz="4" w:space="0" w:color="auto"/>
            </w:tcBorders>
            <w:shd w:val="clear" w:color="auto" w:fill="auto"/>
            <w:vAlign w:val="center"/>
            <w:hideMark/>
          </w:tcPr>
          <w:p w14:paraId="3081674C" w14:textId="77777777" w:rsidR="00D1655B" w:rsidRPr="000640F6" w:rsidRDefault="00D1655B" w:rsidP="0083150E">
            <w:pPr>
              <w:widowControl/>
              <w:jc w:val="left"/>
              <w:rPr>
                <w:rFonts w:ascii="宋体" w:hAnsi="宋体" w:cs="宋体" w:hint="eastAsia"/>
                <w:color w:val="000000"/>
                <w:sz w:val="20"/>
              </w:rPr>
            </w:pPr>
            <w:r w:rsidRPr="000640F6">
              <w:rPr>
                <w:rFonts w:ascii="宋体" w:hAnsi="宋体" w:cs="宋体" w:hint="eastAsia"/>
                <w:color w:val="000000"/>
                <w:sz w:val="20"/>
              </w:rPr>
              <w:t>会计与经济研究</w:t>
            </w:r>
          </w:p>
        </w:tc>
        <w:tc>
          <w:tcPr>
            <w:tcW w:w="1080" w:type="dxa"/>
            <w:tcBorders>
              <w:top w:val="nil"/>
              <w:left w:val="nil"/>
              <w:bottom w:val="single" w:sz="4" w:space="0" w:color="auto"/>
              <w:right w:val="single" w:sz="4" w:space="0" w:color="auto"/>
            </w:tcBorders>
            <w:shd w:val="clear" w:color="auto" w:fill="auto"/>
            <w:vAlign w:val="center"/>
            <w:hideMark/>
          </w:tcPr>
          <w:p w14:paraId="6F64909E" w14:textId="77777777" w:rsidR="00D1655B" w:rsidRPr="000640F6" w:rsidRDefault="00D1655B" w:rsidP="0083150E">
            <w:pPr>
              <w:widowControl/>
              <w:jc w:val="left"/>
              <w:rPr>
                <w:rFonts w:ascii="宋体" w:hAnsi="宋体" w:cs="宋体" w:hint="eastAsia"/>
                <w:color w:val="000000"/>
                <w:sz w:val="20"/>
              </w:rPr>
            </w:pPr>
            <w:r w:rsidRPr="000640F6">
              <w:rPr>
                <w:rFonts w:ascii="宋体" w:hAnsi="宋体" w:cs="宋体" w:hint="eastAsia"/>
                <w:color w:val="000000"/>
                <w:sz w:val="20"/>
              </w:rPr>
              <w:t>2024-05-24</w:t>
            </w:r>
          </w:p>
        </w:tc>
      </w:tr>
      <w:tr w:rsidR="00D1655B" w:rsidRPr="000640F6" w14:paraId="7B3D87FC" w14:textId="77777777" w:rsidTr="0083150E">
        <w:trPr>
          <w:trHeight w:val="960"/>
        </w:trPr>
        <w:tc>
          <w:tcPr>
            <w:tcW w:w="580" w:type="dxa"/>
            <w:tcBorders>
              <w:top w:val="nil"/>
              <w:left w:val="single" w:sz="4" w:space="0" w:color="auto"/>
              <w:bottom w:val="single" w:sz="4" w:space="0" w:color="auto"/>
              <w:right w:val="single" w:sz="4" w:space="0" w:color="auto"/>
            </w:tcBorders>
            <w:shd w:val="clear" w:color="auto" w:fill="auto"/>
            <w:vAlign w:val="center"/>
            <w:hideMark/>
          </w:tcPr>
          <w:p w14:paraId="0D8F2CF0" w14:textId="77777777" w:rsidR="00D1655B" w:rsidRPr="000640F6" w:rsidRDefault="00D1655B" w:rsidP="0083150E">
            <w:pPr>
              <w:widowControl/>
              <w:jc w:val="left"/>
              <w:rPr>
                <w:rFonts w:ascii="宋体" w:hAnsi="宋体" w:cs="宋体" w:hint="eastAsia"/>
                <w:color w:val="000000"/>
                <w:sz w:val="20"/>
              </w:rPr>
            </w:pPr>
            <w:r w:rsidRPr="000640F6">
              <w:rPr>
                <w:rFonts w:ascii="宋体" w:hAnsi="宋体" w:cs="宋体" w:hint="eastAsia"/>
                <w:color w:val="000000"/>
                <w:sz w:val="20"/>
              </w:rPr>
              <w:t>30</w:t>
            </w:r>
          </w:p>
        </w:tc>
        <w:tc>
          <w:tcPr>
            <w:tcW w:w="3000" w:type="dxa"/>
            <w:tcBorders>
              <w:top w:val="nil"/>
              <w:left w:val="nil"/>
              <w:bottom w:val="single" w:sz="4" w:space="0" w:color="auto"/>
              <w:right w:val="single" w:sz="4" w:space="0" w:color="auto"/>
            </w:tcBorders>
            <w:shd w:val="clear" w:color="auto" w:fill="auto"/>
            <w:vAlign w:val="center"/>
            <w:hideMark/>
          </w:tcPr>
          <w:p w14:paraId="48BBBD5E" w14:textId="77777777" w:rsidR="00D1655B" w:rsidRPr="000640F6" w:rsidRDefault="00D1655B" w:rsidP="0083150E">
            <w:pPr>
              <w:widowControl/>
              <w:jc w:val="left"/>
              <w:rPr>
                <w:rFonts w:ascii="宋体" w:hAnsi="宋体" w:cs="宋体" w:hint="eastAsia"/>
                <w:color w:val="000000"/>
                <w:sz w:val="20"/>
              </w:rPr>
            </w:pPr>
            <w:r w:rsidRPr="000640F6">
              <w:rPr>
                <w:rFonts w:ascii="宋体" w:hAnsi="宋体" w:cs="宋体" w:hint="eastAsia"/>
                <w:color w:val="000000"/>
                <w:sz w:val="20"/>
              </w:rPr>
              <w:t>企业数字化与产能过剩</w:t>
            </w:r>
          </w:p>
        </w:tc>
        <w:tc>
          <w:tcPr>
            <w:tcW w:w="1080" w:type="dxa"/>
            <w:tcBorders>
              <w:top w:val="nil"/>
              <w:left w:val="nil"/>
              <w:bottom w:val="single" w:sz="4" w:space="0" w:color="auto"/>
              <w:right w:val="single" w:sz="4" w:space="0" w:color="auto"/>
            </w:tcBorders>
            <w:shd w:val="clear" w:color="auto" w:fill="auto"/>
            <w:vAlign w:val="center"/>
            <w:hideMark/>
          </w:tcPr>
          <w:p w14:paraId="655C9FE6" w14:textId="77777777" w:rsidR="00D1655B" w:rsidRPr="000640F6" w:rsidRDefault="00D1655B" w:rsidP="0083150E">
            <w:pPr>
              <w:widowControl/>
              <w:jc w:val="left"/>
              <w:rPr>
                <w:rFonts w:ascii="宋体" w:hAnsi="宋体" w:cs="宋体" w:hint="eastAsia"/>
                <w:color w:val="000000"/>
                <w:sz w:val="20"/>
              </w:rPr>
            </w:pPr>
            <w:r w:rsidRPr="000640F6">
              <w:rPr>
                <w:rFonts w:ascii="宋体" w:hAnsi="宋体" w:cs="宋体" w:hint="eastAsia"/>
                <w:color w:val="000000"/>
                <w:sz w:val="20"/>
              </w:rPr>
              <w:t>刘莎莎</w:t>
            </w:r>
          </w:p>
        </w:tc>
        <w:tc>
          <w:tcPr>
            <w:tcW w:w="1080" w:type="dxa"/>
            <w:tcBorders>
              <w:top w:val="nil"/>
              <w:left w:val="nil"/>
              <w:bottom w:val="single" w:sz="4" w:space="0" w:color="auto"/>
              <w:right w:val="single" w:sz="4" w:space="0" w:color="auto"/>
            </w:tcBorders>
            <w:shd w:val="clear" w:color="auto" w:fill="auto"/>
            <w:vAlign w:val="center"/>
            <w:hideMark/>
          </w:tcPr>
          <w:p w14:paraId="2D6F1FA2" w14:textId="77777777" w:rsidR="00D1655B" w:rsidRPr="000640F6" w:rsidRDefault="00D1655B" w:rsidP="0083150E">
            <w:pPr>
              <w:widowControl/>
              <w:jc w:val="left"/>
              <w:rPr>
                <w:rFonts w:ascii="宋体" w:hAnsi="宋体" w:cs="宋体" w:hint="eastAsia"/>
                <w:color w:val="000000"/>
                <w:sz w:val="20"/>
              </w:rPr>
            </w:pPr>
            <w:r w:rsidRPr="000640F6">
              <w:rPr>
                <w:rFonts w:ascii="宋体" w:hAnsi="宋体" w:cs="宋体" w:hint="eastAsia"/>
                <w:color w:val="000000"/>
                <w:sz w:val="20"/>
              </w:rPr>
              <w:t>第一作者或通讯作者</w:t>
            </w:r>
          </w:p>
        </w:tc>
        <w:tc>
          <w:tcPr>
            <w:tcW w:w="1840" w:type="dxa"/>
            <w:tcBorders>
              <w:top w:val="nil"/>
              <w:left w:val="nil"/>
              <w:bottom w:val="single" w:sz="4" w:space="0" w:color="auto"/>
              <w:right w:val="single" w:sz="4" w:space="0" w:color="auto"/>
            </w:tcBorders>
            <w:shd w:val="clear" w:color="auto" w:fill="auto"/>
            <w:vAlign w:val="center"/>
            <w:hideMark/>
          </w:tcPr>
          <w:p w14:paraId="1B1D64F8" w14:textId="77777777" w:rsidR="00D1655B" w:rsidRPr="000640F6" w:rsidRDefault="00D1655B" w:rsidP="0083150E">
            <w:pPr>
              <w:widowControl/>
              <w:jc w:val="left"/>
              <w:rPr>
                <w:rFonts w:ascii="宋体" w:hAnsi="宋体" w:cs="宋体" w:hint="eastAsia"/>
                <w:color w:val="000000"/>
                <w:sz w:val="20"/>
              </w:rPr>
            </w:pPr>
            <w:r w:rsidRPr="000640F6">
              <w:rPr>
                <w:rFonts w:ascii="宋体" w:hAnsi="宋体" w:cs="宋体" w:hint="eastAsia"/>
                <w:color w:val="000000"/>
                <w:sz w:val="20"/>
              </w:rPr>
              <w:t>经济学报</w:t>
            </w:r>
          </w:p>
        </w:tc>
        <w:tc>
          <w:tcPr>
            <w:tcW w:w="1080" w:type="dxa"/>
            <w:tcBorders>
              <w:top w:val="nil"/>
              <w:left w:val="nil"/>
              <w:bottom w:val="single" w:sz="4" w:space="0" w:color="auto"/>
              <w:right w:val="single" w:sz="4" w:space="0" w:color="auto"/>
            </w:tcBorders>
            <w:shd w:val="clear" w:color="auto" w:fill="auto"/>
            <w:vAlign w:val="center"/>
            <w:hideMark/>
          </w:tcPr>
          <w:p w14:paraId="51B72CC6" w14:textId="77777777" w:rsidR="00D1655B" w:rsidRPr="000640F6" w:rsidRDefault="00D1655B" w:rsidP="0083150E">
            <w:pPr>
              <w:widowControl/>
              <w:jc w:val="left"/>
              <w:rPr>
                <w:rFonts w:ascii="宋体" w:hAnsi="宋体" w:cs="宋体" w:hint="eastAsia"/>
                <w:color w:val="000000"/>
                <w:sz w:val="20"/>
              </w:rPr>
            </w:pPr>
            <w:r w:rsidRPr="000640F6">
              <w:rPr>
                <w:rFonts w:ascii="宋体" w:hAnsi="宋体" w:cs="宋体" w:hint="eastAsia"/>
                <w:color w:val="000000"/>
                <w:sz w:val="20"/>
              </w:rPr>
              <w:t>2024-06-01</w:t>
            </w:r>
          </w:p>
        </w:tc>
      </w:tr>
      <w:tr w:rsidR="00D1655B" w:rsidRPr="000640F6" w14:paraId="76D36F8A" w14:textId="77777777" w:rsidTr="0083150E">
        <w:trPr>
          <w:trHeight w:val="3120"/>
        </w:trPr>
        <w:tc>
          <w:tcPr>
            <w:tcW w:w="580" w:type="dxa"/>
            <w:tcBorders>
              <w:top w:val="nil"/>
              <w:left w:val="single" w:sz="4" w:space="0" w:color="auto"/>
              <w:bottom w:val="single" w:sz="4" w:space="0" w:color="auto"/>
              <w:right w:val="single" w:sz="4" w:space="0" w:color="auto"/>
            </w:tcBorders>
            <w:shd w:val="clear" w:color="auto" w:fill="auto"/>
            <w:vAlign w:val="center"/>
            <w:hideMark/>
          </w:tcPr>
          <w:p w14:paraId="0296C982" w14:textId="77777777" w:rsidR="00D1655B" w:rsidRPr="000640F6" w:rsidRDefault="00D1655B" w:rsidP="0083150E">
            <w:pPr>
              <w:widowControl/>
              <w:jc w:val="left"/>
              <w:rPr>
                <w:rFonts w:ascii="宋体" w:hAnsi="宋体" w:cs="宋体" w:hint="eastAsia"/>
                <w:color w:val="000000"/>
                <w:sz w:val="20"/>
              </w:rPr>
            </w:pPr>
            <w:r w:rsidRPr="000640F6">
              <w:rPr>
                <w:rFonts w:ascii="宋体" w:hAnsi="宋体" w:cs="宋体" w:hint="eastAsia"/>
                <w:color w:val="000000"/>
                <w:sz w:val="20"/>
              </w:rPr>
              <w:t>31</w:t>
            </w:r>
          </w:p>
        </w:tc>
        <w:tc>
          <w:tcPr>
            <w:tcW w:w="3000" w:type="dxa"/>
            <w:tcBorders>
              <w:top w:val="nil"/>
              <w:left w:val="nil"/>
              <w:bottom w:val="single" w:sz="4" w:space="0" w:color="auto"/>
              <w:right w:val="single" w:sz="4" w:space="0" w:color="auto"/>
            </w:tcBorders>
            <w:shd w:val="clear" w:color="auto" w:fill="auto"/>
            <w:vAlign w:val="center"/>
            <w:hideMark/>
          </w:tcPr>
          <w:p w14:paraId="6DBD368C" w14:textId="77777777" w:rsidR="00D1655B" w:rsidRPr="000640F6" w:rsidRDefault="00D1655B" w:rsidP="0083150E">
            <w:pPr>
              <w:widowControl/>
              <w:jc w:val="left"/>
              <w:rPr>
                <w:rFonts w:ascii="宋体" w:hAnsi="宋体" w:cs="宋体" w:hint="eastAsia"/>
                <w:color w:val="000000"/>
                <w:sz w:val="20"/>
              </w:rPr>
            </w:pPr>
            <w:r w:rsidRPr="000640F6">
              <w:rPr>
                <w:rFonts w:ascii="宋体" w:hAnsi="宋体" w:cs="宋体" w:hint="eastAsia"/>
                <w:color w:val="000000"/>
                <w:sz w:val="20"/>
              </w:rPr>
              <w:t>Minority state ownership and firm performance: Evidence from the Chinese stock market crash in 2015</w:t>
            </w:r>
          </w:p>
        </w:tc>
        <w:tc>
          <w:tcPr>
            <w:tcW w:w="1080" w:type="dxa"/>
            <w:tcBorders>
              <w:top w:val="nil"/>
              <w:left w:val="nil"/>
              <w:bottom w:val="single" w:sz="4" w:space="0" w:color="auto"/>
              <w:right w:val="single" w:sz="4" w:space="0" w:color="auto"/>
            </w:tcBorders>
            <w:shd w:val="clear" w:color="auto" w:fill="auto"/>
            <w:vAlign w:val="center"/>
            <w:hideMark/>
          </w:tcPr>
          <w:p w14:paraId="0EE28D27" w14:textId="77777777" w:rsidR="00D1655B" w:rsidRPr="000640F6" w:rsidRDefault="00D1655B" w:rsidP="0083150E">
            <w:pPr>
              <w:widowControl/>
              <w:jc w:val="left"/>
              <w:rPr>
                <w:rFonts w:ascii="宋体" w:hAnsi="宋体" w:cs="宋体" w:hint="eastAsia"/>
                <w:color w:val="000000"/>
                <w:sz w:val="20"/>
              </w:rPr>
            </w:pPr>
            <w:proofErr w:type="gramStart"/>
            <w:r w:rsidRPr="000640F6">
              <w:rPr>
                <w:rFonts w:ascii="宋体" w:hAnsi="宋体" w:cs="宋体" w:hint="eastAsia"/>
                <w:color w:val="000000"/>
                <w:sz w:val="20"/>
              </w:rPr>
              <w:t>谢露</w:t>
            </w:r>
            <w:proofErr w:type="gramEnd"/>
          </w:p>
        </w:tc>
        <w:tc>
          <w:tcPr>
            <w:tcW w:w="1080" w:type="dxa"/>
            <w:tcBorders>
              <w:top w:val="nil"/>
              <w:left w:val="nil"/>
              <w:bottom w:val="single" w:sz="4" w:space="0" w:color="auto"/>
              <w:right w:val="single" w:sz="4" w:space="0" w:color="auto"/>
            </w:tcBorders>
            <w:shd w:val="clear" w:color="auto" w:fill="auto"/>
            <w:vAlign w:val="center"/>
            <w:hideMark/>
          </w:tcPr>
          <w:p w14:paraId="244DD821" w14:textId="77777777" w:rsidR="00D1655B" w:rsidRPr="000640F6" w:rsidRDefault="00D1655B" w:rsidP="0083150E">
            <w:pPr>
              <w:widowControl/>
              <w:jc w:val="left"/>
              <w:rPr>
                <w:rFonts w:ascii="宋体" w:hAnsi="宋体" w:cs="宋体" w:hint="eastAsia"/>
                <w:color w:val="000000"/>
                <w:sz w:val="20"/>
              </w:rPr>
            </w:pPr>
            <w:r w:rsidRPr="000640F6">
              <w:rPr>
                <w:rFonts w:ascii="宋体" w:hAnsi="宋体" w:cs="宋体" w:hint="eastAsia"/>
                <w:color w:val="000000"/>
                <w:sz w:val="20"/>
              </w:rPr>
              <w:t>第一作者或通讯作者</w:t>
            </w:r>
          </w:p>
        </w:tc>
        <w:tc>
          <w:tcPr>
            <w:tcW w:w="1840" w:type="dxa"/>
            <w:tcBorders>
              <w:top w:val="nil"/>
              <w:left w:val="nil"/>
              <w:bottom w:val="single" w:sz="4" w:space="0" w:color="auto"/>
              <w:right w:val="single" w:sz="4" w:space="0" w:color="auto"/>
            </w:tcBorders>
            <w:shd w:val="clear" w:color="auto" w:fill="auto"/>
            <w:vAlign w:val="center"/>
            <w:hideMark/>
          </w:tcPr>
          <w:p w14:paraId="59691DFD" w14:textId="77777777" w:rsidR="00D1655B" w:rsidRPr="000640F6" w:rsidRDefault="00D1655B" w:rsidP="0083150E">
            <w:pPr>
              <w:widowControl/>
              <w:jc w:val="left"/>
              <w:rPr>
                <w:rFonts w:ascii="宋体" w:hAnsi="宋体" w:cs="宋体" w:hint="eastAsia"/>
                <w:color w:val="000000"/>
                <w:sz w:val="20"/>
              </w:rPr>
            </w:pPr>
            <w:r w:rsidRPr="000640F6">
              <w:rPr>
                <w:rFonts w:ascii="宋体" w:hAnsi="宋体" w:cs="宋体" w:hint="eastAsia"/>
                <w:color w:val="000000"/>
                <w:sz w:val="20"/>
              </w:rPr>
              <w:t>Financial Management</w:t>
            </w:r>
          </w:p>
        </w:tc>
        <w:tc>
          <w:tcPr>
            <w:tcW w:w="1080" w:type="dxa"/>
            <w:tcBorders>
              <w:top w:val="nil"/>
              <w:left w:val="nil"/>
              <w:bottom w:val="single" w:sz="4" w:space="0" w:color="auto"/>
              <w:right w:val="single" w:sz="4" w:space="0" w:color="auto"/>
            </w:tcBorders>
            <w:shd w:val="clear" w:color="auto" w:fill="auto"/>
            <w:vAlign w:val="center"/>
            <w:hideMark/>
          </w:tcPr>
          <w:p w14:paraId="30B04F00" w14:textId="77777777" w:rsidR="00D1655B" w:rsidRPr="000640F6" w:rsidRDefault="00D1655B" w:rsidP="0083150E">
            <w:pPr>
              <w:widowControl/>
              <w:jc w:val="left"/>
              <w:rPr>
                <w:rFonts w:ascii="宋体" w:hAnsi="宋体" w:cs="宋体" w:hint="eastAsia"/>
                <w:color w:val="000000"/>
                <w:sz w:val="20"/>
              </w:rPr>
            </w:pPr>
            <w:r w:rsidRPr="000640F6">
              <w:rPr>
                <w:rFonts w:ascii="宋体" w:hAnsi="宋体" w:cs="宋体" w:hint="eastAsia"/>
                <w:color w:val="000000"/>
                <w:sz w:val="20"/>
              </w:rPr>
              <w:t>2024-06-01</w:t>
            </w:r>
          </w:p>
        </w:tc>
      </w:tr>
      <w:tr w:rsidR="00D1655B" w:rsidRPr="000640F6" w14:paraId="5FB63A17" w14:textId="77777777" w:rsidTr="0083150E">
        <w:trPr>
          <w:trHeight w:val="720"/>
        </w:trPr>
        <w:tc>
          <w:tcPr>
            <w:tcW w:w="580" w:type="dxa"/>
            <w:tcBorders>
              <w:top w:val="nil"/>
              <w:left w:val="single" w:sz="4" w:space="0" w:color="auto"/>
              <w:bottom w:val="single" w:sz="4" w:space="0" w:color="auto"/>
              <w:right w:val="single" w:sz="4" w:space="0" w:color="auto"/>
            </w:tcBorders>
            <w:shd w:val="clear" w:color="auto" w:fill="auto"/>
            <w:vAlign w:val="center"/>
            <w:hideMark/>
          </w:tcPr>
          <w:p w14:paraId="286AF858" w14:textId="77777777" w:rsidR="00D1655B" w:rsidRPr="000640F6" w:rsidRDefault="00D1655B" w:rsidP="0083150E">
            <w:pPr>
              <w:widowControl/>
              <w:jc w:val="left"/>
              <w:rPr>
                <w:rFonts w:ascii="宋体" w:hAnsi="宋体" w:cs="宋体" w:hint="eastAsia"/>
                <w:color w:val="000000"/>
                <w:sz w:val="20"/>
              </w:rPr>
            </w:pPr>
            <w:r w:rsidRPr="000640F6">
              <w:rPr>
                <w:rFonts w:ascii="宋体" w:hAnsi="宋体" w:cs="宋体" w:hint="eastAsia"/>
                <w:color w:val="000000"/>
                <w:sz w:val="20"/>
              </w:rPr>
              <w:t>32</w:t>
            </w:r>
          </w:p>
        </w:tc>
        <w:tc>
          <w:tcPr>
            <w:tcW w:w="3000" w:type="dxa"/>
            <w:tcBorders>
              <w:top w:val="nil"/>
              <w:left w:val="nil"/>
              <w:bottom w:val="single" w:sz="4" w:space="0" w:color="auto"/>
              <w:right w:val="single" w:sz="4" w:space="0" w:color="auto"/>
            </w:tcBorders>
            <w:shd w:val="clear" w:color="auto" w:fill="auto"/>
            <w:vAlign w:val="center"/>
            <w:hideMark/>
          </w:tcPr>
          <w:p w14:paraId="2AC62182" w14:textId="77777777" w:rsidR="00D1655B" w:rsidRPr="000640F6" w:rsidRDefault="00D1655B" w:rsidP="0083150E">
            <w:pPr>
              <w:widowControl/>
              <w:jc w:val="left"/>
              <w:rPr>
                <w:rFonts w:ascii="宋体" w:hAnsi="宋体" w:cs="宋体" w:hint="eastAsia"/>
                <w:color w:val="000000"/>
                <w:sz w:val="20"/>
              </w:rPr>
            </w:pPr>
            <w:r w:rsidRPr="000640F6">
              <w:rPr>
                <w:rFonts w:ascii="宋体" w:hAnsi="宋体" w:cs="宋体" w:hint="eastAsia"/>
                <w:color w:val="000000"/>
                <w:sz w:val="20"/>
              </w:rPr>
              <w:t>风险导向抑或制度基础？</w:t>
            </w:r>
          </w:p>
        </w:tc>
        <w:tc>
          <w:tcPr>
            <w:tcW w:w="1080" w:type="dxa"/>
            <w:tcBorders>
              <w:top w:val="nil"/>
              <w:left w:val="nil"/>
              <w:bottom w:val="single" w:sz="4" w:space="0" w:color="auto"/>
              <w:right w:val="single" w:sz="4" w:space="0" w:color="auto"/>
            </w:tcBorders>
            <w:shd w:val="clear" w:color="auto" w:fill="auto"/>
            <w:vAlign w:val="center"/>
            <w:hideMark/>
          </w:tcPr>
          <w:p w14:paraId="0E005464" w14:textId="77777777" w:rsidR="00D1655B" w:rsidRPr="000640F6" w:rsidRDefault="00D1655B" w:rsidP="0083150E">
            <w:pPr>
              <w:widowControl/>
              <w:jc w:val="left"/>
              <w:rPr>
                <w:rFonts w:ascii="宋体" w:hAnsi="宋体" w:cs="宋体" w:hint="eastAsia"/>
                <w:color w:val="000000"/>
                <w:sz w:val="20"/>
              </w:rPr>
            </w:pPr>
            <w:r w:rsidRPr="000640F6">
              <w:rPr>
                <w:rFonts w:ascii="宋体" w:hAnsi="宋体" w:cs="宋体" w:hint="eastAsia"/>
                <w:color w:val="000000"/>
                <w:sz w:val="20"/>
              </w:rPr>
              <w:t>白华</w:t>
            </w:r>
          </w:p>
        </w:tc>
        <w:tc>
          <w:tcPr>
            <w:tcW w:w="1080" w:type="dxa"/>
            <w:tcBorders>
              <w:top w:val="nil"/>
              <w:left w:val="nil"/>
              <w:bottom w:val="single" w:sz="4" w:space="0" w:color="auto"/>
              <w:right w:val="single" w:sz="4" w:space="0" w:color="auto"/>
            </w:tcBorders>
            <w:shd w:val="clear" w:color="auto" w:fill="auto"/>
            <w:vAlign w:val="center"/>
            <w:hideMark/>
          </w:tcPr>
          <w:p w14:paraId="3DB243D7" w14:textId="77777777" w:rsidR="00D1655B" w:rsidRPr="000640F6" w:rsidRDefault="00D1655B" w:rsidP="0083150E">
            <w:pPr>
              <w:widowControl/>
              <w:jc w:val="left"/>
              <w:rPr>
                <w:rFonts w:ascii="宋体" w:hAnsi="宋体" w:cs="宋体" w:hint="eastAsia"/>
                <w:color w:val="000000"/>
                <w:sz w:val="20"/>
              </w:rPr>
            </w:pPr>
            <w:r w:rsidRPr="000640F6">
              <w:rPr>
                <w:rFonts w:ascii="宋体" w:hAnsi="宋体" w:cs="宋体" w:hint="eastAsia"/>
                <w:color w:val="000000"/>
                <w:sz w:val="20"/>
              </w:rPr>
              <w:t>第一作者或通讯作者</w:t>
            </w:r>
          </w:p>
        </w:tc>
        <w:tc>
          <w:tcPr>
            <w:tcW w:w="1840" w:type="dxa"/>
            <w:tcBorders>
              <w:top w:val="nil"/>
              <w:left w:val="nil"/>
              <w:bottom w:val="single" w:sz="4" w:space="0" w:color="auto"/>
              <w:right w:val="single" w:sz="4" w:space="0" w:color="auto"/>
            </w:tcBorders>
            <w:shd w:val="clear" w:color="auto" w:fill="auto"/>
            <w:vAlign w:val="center"/>
            <w:hideMark/>
          </w:tcPr>
          <w:p w14:paraId="7AE15BD4" w14:textId="77777777" w:rsidR="00D1655B" w:rsidRPr="000640F6" w:rsidRDefault="00D1655B" w:rsidP="0083150E">
            <w:pPr>
              <w:widowControl/>
              <w:jc w:val="left"/>
              <w:rPr>
                <w:rFonts w:ascii="宋体" w:hAnsi="宋体" w:cs="宋体" w:hint="eastAsia"/>
                <w:color w:val="000000"/>
                <w:sz w:val="20"/>
              </w:rPr>
            </w:pPr>
            <w:r w:rsidRPr="000640F6">
              <w:rPr>
                <w:rFonts w:ascii="宋体" w:hAnsi="宋体" w:cs="宋体" w:hint="eastAsia"/>
                <w:color w:val="000000"/>
                <w:sz w:val="20"/>
              </w:rPr>
              <w:t>会计与经济研究</w:t>
            </w:r>
          </w:p>
        </w:tc>
        <w:tc>
          <w:tcPr>
            <w:tcW w:w="1080" w:type="dxa"/>
            <w:tcBorders>
              <w:top w:val="nil"/>
              <w:left w:val="nil"/>
              <w:bottom w:val="single" w:sz="4" w:space="0" w:color="auto"/>
              <w:right w:val="single" w:sz="4" w:space="0" w:color="auto"/>
            </w:tcBorders>
            <w:shd w:val="clear" w:color="auto" w:fill="auto"/>
            <w:vAlign w:val="center"/>
            <w:hideMark/>
          </w:tcPr>
          <w:p w14:paraId="328CD438" w14:textId="77777777" w:rsidR="00D1655B" w:rsidRPr="000640F6" w:rsidRDefault="00D1655B" w:rsidP="0083150E">
            <w:pPr>
              <w:widowControl/>
              <w:jc w:val="left"/>
              <w:rPr>
                <w:rFonts w:ascii="宋体" w:hAnsi="宋体" w:cs="宋体" w:hint="eastAsia"/>
                <w:color w:val="000000"/>
                <w:sz w:val="20"/>
              </w:rPr>
            </w:pPr>
            <w:r w:rsidRPr="000640F6">
              <w:rPr>
                <w:rFonts w:ascii="宋体" w:hAnsi="宋体" w:cs="宋体" w:hint="eastAsia"/>
                <w:color w:val="000000"/>
                <w:sz w:val="20"/>
              </w:rPr>
              <w:t>2024-06-15</w:t>
            </w:r>
          </w:p>
        </w:tc>
      </w:tr>
      <w:tr w:rsidR="00D1655B" w:rsidRPr="000640F6" w14:paraId="6CD3FFEF" w14:textId="77777777" w:rsidTr="0083150E">
        <w:trPr>
          <w:trHeight w:val="2400"/>
        </w:trPr>
        <w:tc>
          <w:tcPr>
            <w:tcW w:w="580" w:type="dxa"/>
            <w:tcBorders>
              <w:top w:val="nil"/>
              <w:left w:val="single" w:sz="4" w:space="0" w:color="auto"/>
              <w:bottom w:val="single" w:sz="4" w:space="0" w:color="auto"/>
              <w:right w:val="single" w:sz="4" w:space="0" w:color="auto"/>
            </w:tcBorders>
            <w:shd w:val="clear" w:color="auto" w:fill="auto"/>
            <w:vAlign w:val="center"/>
            <w:hideMark/>
          </w:tcPr>
          <w:p w14:paraId="6CDF64B6" w14:textId="77777777" w:rsidR="00D1655B" w:rsidRPr="000640F6" w:rsidRDefault="00D1655B" w:rsidP="0083150E">
            <w:pPr>
              <w:widowControl/>
              <w:jc w:val="left"/>
              <w:rPr>
                <w:rFonts w:ascii="宋体" w:hAnsi="宋体" w:cs="宋体" w:hint="eastAsia"/>
                <w:color w:val="000000"/>
                <w:sz w:val="20"/>
              </w:rPr>
            </w:pPr>
            <w:r w:rsidRPr="000640F6">
              <w:rPr>
                <w:rFonts w:ascii="宋体" w:hAnsi="宋体" w:cs="宋体" w:hint="eastAsia"/>
                <w:color w:val="000000"/>
                <w:sz w:val="20"/>
              </w:rPr>
              <w:lastRenderedPageBreak/>
              <w:t>33</w:t>
            </w:r>
          </w:p>
        </w:tc>
        <w:tc>
          <w:tcPr>
            <w:tcW w:w="3000" w:type="dxa"/>
            <w:tcBorders>
              <w:top w:val="nil"/>
              <w:left w:val="nil"/>
              <w:bottom w:val="single" w:sz="4" w:space="0" w:color="auto"/>
              <w:right w:val="single" w:sz="4" w:space="0" w:color="auto"/>
            </w:tcBorders>
            <w:shd w:val="clear" w:color="auto" w:fill="auto"/>
            <w:vAlign w:val="center"/>
            <w:hideMark/>
          </w:tcPr>
          <w:p w14:paraId="51278A95" w14:textId="77777777" w:rsidR="00D1655B" w:rsidRPr="000640F6" w:rsidRDefault="00D1655B" w:rsidP="0083150E">
            <w:pPr>
              <w:widowControl/>
              <w:jc w:val="left"/>
              <w:rPr>
                <w:rFonts w:ascii="宋体" w:hAnsi="宋体" w:cs="宋体" w:hint="eastAsia"/>
                <w:color w:val="000000"/>
                <w:sz w:val="20"/>
              </w:rPr>
            </w:pPr>
            <w:r w:rsidRPr="000640F6">
              <w:rPr>
                <w:rFonts w:ascii="宋体" w:hAnsi="宋体" w:cs="宋体" w:hint="eastAsia"/>
                <w:color w:val="000000"/>
                <w:sz w:val="20"/>
              </w:rPr>
              <w:t>Spot check on corporate disclosure quality: Insights from policy learning</w:t>
            </w:r>
          </w:p>
        </w:tc>
        <w:tc>
          <w:tcPr>
            <w:tcW w:w="1080" w:type="dxa"/>
            <w:tcBorders>
              <w:top w:val="nil"/>
              <w:left w:val="nil"/>
              <w:bottom w:val="single" w:sz="4" w:space="0" w:color="auto"/>
              <w:right w:val="single" w:sz="4" w:space="0" w:color="auto"/>
            </w:tcBorders>
            <w:shd w:val="clear" w:color="auto" w:fill="auto"/>
            <w:vAlign w:val="center"/>
            <w:hideMark/>
          </w:tcPr>
          <w:p w14:paraId="74FC68B1" w14:textId="77777777" w:rsidR="00D1655B" w:rsidRPr="000640F6" w:rsidRDefault="00D1655B" w:rsidP="0083150E">
            <w:pPr>
              <w:widowControl/>
              <w:jc w:val="left"/>
              <w:rPr>
                <w:rFonts w:ascii="宋体" w:hAnsi="宋体" w:cs="宋体" w:hint="eastAsia"/>
                <w:color w:val="000000"/>
                <w:sz w:val="20"/>
              </w:rPr>
            </w:pPr>
            <w:r w:rsidRPr="000640F6">
              <w:rPr>
                <w:rFonts w:ascii="宋体" w:hAnsi="宋体" w:cs="宋体" w:hint="eastAsia"/>
                <w:color w:val="000000"/>
                <w:sz w:val="20"/>
              </w:rPr>
              <w:t>曾亚敏</w:t>
            </w:r>
          </w:p>
        </w:tc>
        <w:tc>
          <w:tcPr>
            <w:tcW w:w="1080" w:type="dxa"/>
            <w:tcBorders>
              <w:top w:val="nil"/>
              <w:left w:val="nil"/>
              <w:bottom w:val="single" w:sz="4" w:space="0" w:color="auto"/>
              <w:right w:val="single" w:sz="4" w:space="0" w:color="auto"/>
            </w:tcBorders>
            <w:shd w:val="clear" w:color="auto" w:fill="auto"/>
            <w:vAlign w:val="center"/>
            <w:hideMark/>
          </w:tcPr>
          <w:p w14:paraId="12494417" w14:textId="77777777" w:rsidR="00D1655B" w:rsidRPr="000640F6" w:rsidRDefault="00D1655B" w:rsidP="0083150E">
            <w:pPr>
              <w:widowControl/>
              <w:jc w:val="left"/>
              <w:rPr>
                <w:rFonts w:ascii="宋体" w:hAnsi="宋体" w:cs="宋体" w:hint="eastAsia"/>
                <w:color w:val="000000"/>
                <w:sz w:val="20"/>
              </w:rPr>
            </w:pPr>
            <w:r w:rsidRPr="000640F6">
              <w:rPr>
                <w:rFonts w:ascii="宋体" w:hAnsi="宋体" w:cs="宋体" w:hint="eastAsia"/>
                <w:color w:val="000000"/>
                <w:sz w:val="20"/>
              </w:rPr>
              <w:t>第一作者或通讯作者</w:t>
            </w:r>
          </w:p>
        </w:tc>
        <w:tc>
          <w:tcPr>
            <w:tcW w:w="1840" w:type="dxa"/>
            <w:tcBorders>
              <w:top w:val="nil"/>
              <w:left w:val="nil"/>
              <w:bottom w:val="single" w:sz="4" w:space="0" w:color="auto"/>
              <w:right w:val="single" w:sz="4" w:space="0" w:color="auto"/>
            </w:tcBorders>
            <w:shd w:val="clear" w:color="auto" w:fill="auto"/>
            <w:vAlign w:val="center"/>
            <w:hideMark/>
          </w:tcPr>
          <w:p w14:paraId="1FC5EE84" w14:textId="77777777" w:rsidR="00D1655B" w:rsidRPr="000640F6" w:rsidRDefault="00D1655B" w:rsidP="0083150E">
            <w:pPr>
              <w:widowControl/>
              <w:jc w:val="left"/>
              <w:rPr>
                <w:rFonts w:ascii="宋体" w:hAnsi="宋体" w:cs="宋体" w:hint="eastAsia"/>
                <w:color w:val="000000"/>
                <w:sz w:val="20"/>
              </w:rPr>
            </w:pPr>
            <w:r w:rsidRPr="000640F6">
              <w:rPr>
                <w:rFonts w:ascii="宋体" w:hAnsi="宋体" w:cs="宋体" w:hint="eastAsia"/>
                <w:color w:val="000000"/>
                <w:sz w:val="20"/>
              </w:rPr>
              <w:t>Pacific-Basin Finance Journal</w:t>
            </w:r>
          </w:p>
        </w:tc>
        <w:tc>
          <w:tcPr>
            <w:tcW w:w="1080" w:type="dxa"/>
            <w:tcBorders>
              <w:top w:val="nil"/>
              <w:left w:val="nil"/>
              <w:bottom w:val="single" w:sz="4" w:space="0" w:color="auto"/>
              <w:right w:val="single" w:sz="4" w:space="0" w:color="auto"/>
            </w:tcBorders>
            <w:shd w:val="clear" w:color="auto" w:fill="auto"/>
            <w:vAlign w:val="center"/>
            <w:hideMark/>
          </w:tcPr>
          <w:p w14:paraId="075BEE5C" w14:textId="77777777" w:rsidR="00D1655B" w:rsidRPr="000640F6" w:rsidRDefault="00D1655B" w:rsidP="0083150E">
            <w:pPr>
              <w:widowControl/>
              <w:jc w:val="left"/>
              <w:rPr>
                <w:rFonts w:ascii="宋体" w:hAnsi="宋体" w:cs="宋体" w:hint="eastAsia"/>
                <w:color w:val="000000"/>
                <w:sz w:val="20"/>
              </w:rPr>
            </w:pPr>
            <w:r w:rsidRPr="000640F6">
              <w:rPr>
                <w:rFonts w:ascii="宋体" w:hAnsi="宋体" w:cs="宋体" w:hint="eastAsia"/>
                <w:color w:val="000000"/>
                <w:sz w:val="20"/>
              </w:rPr>
              <w:t>2024-07-17</w:t>
            </w:r>
          </w:p>
        </w:tc>
      </w:tr>
      <w:tr w:rsidR="00D1655B" w:rsidRPr="000640F6" w14:paraId="03883D61" w14:textId="77777777" w:rsidTr="0083150E">
        <w:trPr>
          <w:trHeight w:val="1680"/>
        </w:trPr>
        <w:tc>
          <w:tcPr>
            <w:tcW w:w="580" w:type="dxa"/>
            <w:tcBorders>
              <w:top w:val="nil"/>
              <w:left w:val="single" w:sz="4" w:space="0" w:color="auto"/>
              <w:bottom w:val="single" w:sz="4" w:space="0" w:color="auto"/>
              <w:right w:val="single" w:sz="4" w:space="0" w:color="auto"/>
            </w:tcBorders>
            <w:shd w:val="clear" w:color="auto" w:fill="auto"/>
            <w:vAlign w:val="center"/>
            <w:hideMark/>
          </w:tcPr>
          <w:p w14:paraId="1C0E5CBA" w14:textId="77777777" w:rsidR="00D1655B" w:rsidRPr="000640F6" w:rsidRDefault="00D1655B" w:rsidP="0083150E">
            <w:pPr>
              <w:widowControl/>
              <w:jc w:val="left"/>
              <w:rPr>
                <w:rFonts w:ascii="宋体" w:hAnsi="宋体" w:cs="宋体" w:hint="eastAsia"/>
                <w:color w:val="000000"/>
                <w:sz w:val="20"/>
              </w:rPr>
            </w:pPr>
            <w:r w:rsidRPr="000640F6">
              <w:rPr>
                <w:rFonts w:ascii="宋体" w:hAnsi="宋体" w:cs="宋体" w:hint="eastAsia"/>
                <w:color w:val="000000"/>
                <w:sz w:val="20"/>
              </w:rPr>
              <w:t>34</w:t>
            </w:r>
          </w:p>
        </w:tc>
        <w:tc>
          <w:tcPr>
            <w:tcW w:w="3000" w:type="dxa"/>
            <w:tcBorders>
              <w:top w:val="nil"/>
              <w:left w:val="nil"/>
              <w:bottom w:val="single" w:sz="4" w:space="0" w:color="auto"/>
              <w:right w:val="single" w:sz="4" w:space="0" w:color="auto"/>
            </w:tcBorders>
            <w:shd w:val="clear" w:color="auto" w:fill="auto"/>
            <w:vAlign w:val="center"/>
            <w:hideMark/>
          </w:tcPr>
          <w:p w14:paraId="6E080A6F" w14:textId="77777777" w:rsidR="00D1655B" w:rsidRPr="000640F6" w:rsidRDefault="00D1655B" w:rsidP="0083150E">
            <w:pPr>
              <w:widowControl/>
              <w:jc w:val="left"/>
              <w:rPr>
                <w:rFonts w:ascii="宋体" w:hAnsi="宋体" w:cs="宋体" w:hint="eastAsia"/>
                <w:color w:val="000000"/>
                <w:sz w:val="20"/>
              </w:rPr>
            </w:pPr>
            <w:r w:rsidRPr="000640F6">
              <w:rPr>
                <w:rFonts w:ascii="宋体" w:hAnsi="宋体" w:cs="宋体" w:hint="eastAsia"/>
                <w:color w:val="000000"/>
                <w:sz w:val="20"/>
              </w:rPr>
              <w:t>数字化环境监测与企业绿色创新</w:t>
            </w:r>
            <w:proofErr w:type="gramStart"/>
            <w:r w:rsidRPr="000640F6">
              <w:rPr>
                <w:rFonts w:ascii="宋体" w:hAnsi="宋体" w:cs="宋体" w:hint="eastAsia"/>
                <w:color w:val="000000"/>
                <w:sz w:val="20"/>
              </w:rPr>
              <w:t>一</w:t>
            </w:r>
            <w:proofErr w:type="gramEnd"/>
            <w:r w:rsidRPr="000640F6">
              <w:rPr>
                <w:rFonts w:ascii="宋体" w:hAnsi="宋体" w:cs="宋体" w:hint="eastAsia"/>
                <w:color w:val="000000"/>
                <w:sz w:val="20"/>
              </w:rPr>
              <w:t>基于环境监测网络建设的准自然实验</w:t>
            </w:r>
          </w:p>
        </w:tc>
        <w:tc>
          <w:tcPr>
            <w:tcW w:w="1080" w:type="dxa"/>
            <w:tcBorders>
              <w:top w:val="nil"/>
              <w:left w:val="nil"/>
              <w:bottom w:val="single" w:sz="4" w:space="0" w:color="auto"/>
              <w:right w:val="single" w:sz="4" w:space="0" w:color="auto"/>
            </w:tcBorders>
            <w:shd w:val="clear" w:color="auto" w:fill="auto"/>
            <w:vAlign w:val="center"/>
            <w:hideMark/>
          </w:tcPr>
          <w:p w14:paraId="45852D60" w14:textId="77777777" w:rsidR="00D1655B" w:rsidRPr="000640F6" w:rsidRDefault="00D1655B" w:rsidP="0083150E">
            <w:pPr>
              <w:widowControl/>
              <w:jc w:val="left"/>
              <w:rPr>
                <w:rFonts w:ascii="宋体" w:hAnsi="宋体" w:cs="宋体" w:hint="eastAsia"/>
                <w:color w:val="000000"/>
                <w:sz w:val="20"/>
              </w:rPr>
            </w:pPr>
            <w:r w:rsidRPr="000640F6">
              <w:rPr>
                <w:rFonts w:ascii="宋体" w:hAnsi="宋体" w:cs="宋体" w:hint="eastAsia"/>
                <w:color w:val="000000"/>
                <w:sz w:val="20"/>
              </w:rPr>
              <w:t>宋献中</w:t>
            </w:r>
          </w:p>
        </w:tc>
        <w:tc>
          <w:tcPr>
            <w:tcW w:w="1080" w:type="dxa"/>
            <w:tcBorders>
              <w:top w:val="nil"/>
              <w:left w:val="nil"/>
              <w:bottom w:val="single" w:sz="4" w:space="0" w:color="auto"/>
              <w:right w:val="single" w:sz="4" w:space="0" w:color="auto"/>
            </w:tcBorders>
            <w:shd w:val="clear" w:color="auto" w:fill="auto"/>
            <w:vAlign w:val="center"/>
            <w:hideMark/>
          </w:tcPr>
          <w:p w14:paraId="212A88D4" w14:textId="77777777" w:rsidR="00D1655B" w:rsidRPr="000640F6" w:rsidRDefault="00D1655B" w:rsidP="0083150E">
            <w:pPr>
              <w:widowControl/>
              <w:jc w:val="left"/>
              <w:rPr>
                <w:rFonts w:ascii="宋体" w:hAnsi="宋体" w:cs="宋体" w:hint="eastAsia"/>
                <w:color w:val="000000"/>
                <w:sz w:val="20"/>
              </w:rPr>
            </w:pPr>
            <w:r w:rsidRPr="000640F6">
              <w:rPr>
                <w:rFonts w:ascii="宋体" w:hAnsi="宋体" w:cs="宋体" w:hint="eastAsia"/>
                <w:color w:val="000000"/>
                <w:sz w:val="20"/>
              </w:rPr>
              <w:t>第一作者或通讯作者</w:t>
            </w:r>
          </w:p>
        </w:tc>
        <w:tc>
          <w:tcPr>
            <w:tcW w:w="1840" w:type="dxa"/>
            <w:tcBorders>
              <w:top w:val="nil"/>
              <w:left w:val="nil"/>
              <w:bottom w:val="single" w:sz="4" w:space="0" w:color="auto"/>
              <w:right w:val="single" w:sz="4" w:space="0" w:color="auto"/>
            </w:tcBorders>
            <w:shd w:val="clear" w:color="auto" w:fill="auto"/>
            <w:vAlign w:val="center"/>
            <w:hideMark/>
          </w:tcPr>
          <w:p w14:paraId="77CFF565" w14:textId="77777777" w:rsidR="00D1655B" w:rsidRPr="000640F6" w:rsidRDefault="00D1655B" w:rsidP="0083150E">
            <w:pPr>
              <w:widowControl/>
              <w:jc w:val="left"/>
              <w:rPr>
                <w:rFonts w:ascii="宋体" w:hAnsi="宋体" w:cs="宋体" w:hint="eastAsia"/>
                <w:color w:val="000000"/>
                <w:sz w:val="20"/>
              </w:rPr>
            </w:pPr>
            <w:r w:rsidRPr="000640F6">
              <w:rPr>
                <w:rFonts w:ascii="宋体" w:hAnsi="宋体" w:cs="宋体" w:hint="eastAsia"/>
                <w:color w:val="000000"/>
                <w:sz w:val="20"/>
              </w:rPr>
              <w:t>统计研究</w:t>
            </w:r>
          </w:p>
        </w:tc>
        <w:tc>
          <w:tcPr>
            <w:tcW w:w="1080" w:type="dxa"/>
            <w:tcBorders>
              <w:top w:val="nil"/>
              <w:left w:val="nil"/>
              <w:bottom w:val="single" w:sz="4" w:space="0" w:color="auto"/>
              <w:right w:val="single" w:sz="4" w:space="0" w:color="auto"/>
            </w:tcBorders>
            <w:shd w:val="clear" w:color="auto" w:fill="auto"/>
            <w:vAlign w:val="center"/>
            <w:hideMark/>
          </w:tcPr>
          <w:p w14:paraId="00060F5E" w14:textId="77777777" w:rsidR="00D1655B" w:rsidRPr="000640F6" w:rsidRDefault="00D1655B" w:rsidP="0083150E">
            <w:pPr>
              <w:widowControl/>
              <w:jc w:val="left"/>
              <w:rPr>
                <w:rFonts w:ascii="宋体" w:hAnsi="宋体" w:cs="宋体" w:hint="eastAsia"/>
                <w:color w:val="000000"/>
                <w:sz w:val="20"/>
              </w:rPr>
            </w:pPr>
            <w:r w:rsidRPr="000640F6">
              <w:rPr>
                <w:rFonts w:ascii="宋体" w:hAnsi="宋体" w:cs="宋体" w:hint="eastAsia"/>
                <w:color w:val="000000"/>
                <w:sz w:val="20"/>
              </w:rPr>
              <w:t>2024-07-25</w:t>
            </w:r>
          </w:p>
        </w:tc>
      </w:tr>
    </w:tbl>
    <w:p w14:paraId="1CA75682" w14:textId="77777777" w:rsidR="00D1655B" w:rsidRDefault="00D1655B" w:rsidP="00D1655B">
      <w:pPr>
        <w:pStyle w:val="1"/>
        <w:adjustRightInd w:val="0"/>
        <w:snapToGrid w:val="0"/>
        <w:ind w:firstLineChars="0" w:firstLine="0"/>
        <w:rPr>
          <w:rFonts w:ascii="Times New Roman" w:eastAsia="方正仿宋简体" w:hAnsi="Times New Roman" w:cs="Times New Roman"/>
          <w:color w:val="000000"/>
          <w:sz w:val="28"/>
          <w:szCs w:val="28"/>
        </w:rPr>
      </w:pPr>
    </w:p>
    <w:p w14:paraId="5AAE770F" w14:textId="77777777" w:rsidR="00D1655B" w:rsidRDefault="00D1655B" w:rsidP="00D1655B">
      <w:pPr>
        <w:pStyle w:val="1"/>
        <w:adjustRightInd w:val="0"/>
        <w:snapToGrid w:val="0"/>
        <w:ind w:firstLineChars="0" w:firstLine="560"/>
        <w:jc w:val="center"/>
        <w:rPr>
          <w:rFonts w:ascii="仿宋" w:eastAsia="仿宋" w:hAnsi="仿宋" w:cs="仿宋" w:hint="eastAsia"/>
          <w:snapToGrid w:val="0"/>
          <w:color w:val="000000"/>
          <w:spacing w:val="-11"/>
          <w:sz w:val="28"/>
          <w:szCs w:val="28"/>
        </w:rPr>
      </w:pPr>
      <w:r>
        <w:rPr>
          <w:rFonts w:ascii="Times New Roman" w:eastAsia="方正仿宋简体" w:hAnsi="Times New Roman" w:cs="Times New Roman" w:hint="eastAsia"/>
          <w:color w:val="000000"/>
          <w:sz w:val="28"/>
          <w:szCs w:val="28"/>
        </w:rPr>
        <w:t>表</w:t>
      </w:r>
      <w:r>
        <w:rPr>
          <w:rFonts w:ascii="Times New Roman" w:eastAsia="方正仿宋简体" w:hAnsi="Times New Roman" w:cs="Times New Roman" w:hint="eastAsia"/>
          <w:color w:val="000000"/>
          <w:sz w:val="28"/>
          <w:szCs w:val="28"/>
        </w:rPr>
        <w:t xml:space="preserve"> </w:t>
      </w:r>
      <w:r>
        <w:rPr>
          <w:rFonts w:ascii="Times New Roman" w:eastAsia="方正仿宋简体" w:hAnsi="Times New Roman" w:cs="Times New Roman" w:hint="eastAsia"/>
          <w:color w:val="000000"/>
          <w:sz w:val="28"/>
          <w:szCs w:val="28"/>
        </w:rPr>
        <w:t>本学位点立项项目一览表</w:t>
      </w:r>
    </w:p>
    <w:tbl>
      <w:tblPr>
        <w:tblW w:w="8620" w:type="dxa"/>
        <w:tblInd w:w="118" w:type="dxa"/>
        <w:tblLook w:val="04A0" w:firstRow="1" w:lastRow="0" w:firstColumn="1" w:lastColumn="0" w:noHBand="0" w:noVBand="1"/>
      </w:tblPr>
      <w:tblGrid>
        <w:gridCol w:w="1080"/>
        <w:gridCol w:w="1080"/>
        <w:gridCol w:w="2140"/>
        <w:gridCol w:w="1080"/>
        <w:gridCol w:w="1080"/>
        <w:gridCol w:w="1080"/>
        <w:gridCol w:w="1080"/>
      </w:tblGrid>
      <w:tr w:rsidR="00D1655B" w:rsidRPr="00617E29" w14:paraId="44E06D00" w14:textId="77777777" w:rsidTr="0083150E">
        <w:trPr>
          <w:trHeight w:val="495"/>
        </w:trPr>
        <w:tc>
          <w:tcPr>
            <w:tcW w:w="1080" w:type="dxa"/>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721A6D29" w14:textId="77777777" w:rsidR="00D1655B" w:rsidRPr="00617E29" w:rsidRDefault="00D1655B" w:rsidP="0083150E">
            <w:pPr>
              <w:widowControl/>
              <w:jc w:val="center"/>
              <w:rPr>
                <w:rFonts w:ascii="仿宋" w:eastAsia="仿宋" w:hAnsi="仿宋" w:cs="宋体" w:hint="eastAsia"/>
                <w:color w:val="000000"/>
                <w:sz w:val="20"/>
              </w:rPr>
            </w:pPr>
            <w:r w:rsidRPr="00617E29">
              <w:rPr>
                <w:rFonts w:ascii="仿宋" w:eastAsia="仿宋" w:hAnsi="仿宋" w:cs="宋体" w:hint="eastAsia"/>
                <w:color w:val="000000"/>
                <w:sz w:val="20"/>
              </w:rPr>
              <w:t>序号</w:t>
            </w:r>
          </w:p>
        </w:tc>
        <w:tc>
          <w:tcPr>
            <w:tcW w:w="1080" w:type="dxa"/>
            <w:tcBorders>
              <w:top w:val="single" w:sz="8" w:space="0" w:color="000000"/>
              <w:left w:val="nil"/>
              <w:bottom w:val="single" w:sz="8" w:space="0" w:color="000000"/>
              <w:right w:val="single" w:sz="8" w:space="0" w:color="000000"/>
            </w:tcBorders>
            <w:shd w:val="clear" w:color="auto" w:fill="auto"/>
            <w:vAlign w:val="center"/>
            <w:hideMark/>
          </w:tcPr>
          <w:p w14:paraId="7ADAC19D" w14:textId="77777777" w:rsidR="00D1655B" w:rsidRPr="00617E29" w:rsidRDefault="00D1655B" w:rsidP="0083150E">
            <w:pPr>
              <w:widowControl/>
              <w:jc w:val="center"/>
              <w:rPr>
                <w:rFonts w:ascii="仿宋" w:eastAsia="仿宋" w:hAnsi="仿宋" w:cs="宋体" w:hint="eastAsia"/>
                <w:color w:val="000000"/>
                <w:sz w:val="20"/>
              </w:rPr>
            </w:pPr>
            <w:r w:rsidRPr="00617E29">
              <w:rPr>
                <w:rFonts w:ascii="仿宋" w:eastAsia="仿宋" w:hAnsi="仿宋" w:cs="宋体" w:hint="eastAsia"/>
                <w:color w:val="000000"/>
                <w:sz w:val="20"/>
              </w:rPr>
              <w:t>姓名</w:t>
            </w:r>
          </w:p>
        </w:tc>
        <w:tc>
          <w:tcPr>
            <w:tcW w:w="2140" w:type="dxa"/>
            <w:tcBorders>
              <w:top w:val="single" w:sz="8" w:space="0" w:color="000000"/>
              <w:left w:val="nil"/>
              <w:bottom w:val="single" w:sz="8" w:space="0" w:color="000000"/>
              <w:right w:val="single" w:sz="8" w:space="0" w:color="000000"/>
            </w:tcBorders>
            <w:shd w:val="clear" w:color="auto" w:fill="auto"/>
            <w:vAlign w:val="center"/>
            <w:hideMark/>
          </w:tcPr>
          <w:p w14:paraId="3542B0D4" w14:textId="77777777" w:rsidR="00D1655B" w:rsidRPr="00617E29" w:rsidRDefault="00D1655B" w:rsidP="0083150E">
            <w:pPr>
              <w:widowControl/>
              <w:jc w:val="center"/>
              <w:rPr>
                <w:rFonts w:ascii="仿宋" w:eastAsia="仿宋" w:hAnsi="仿宋" w:cs="宋体" w:hint="eastAsia"/>
                <w:color w:val="000000"/>
                <w:sz w:val="20"/>
              </w:rPr>
            </w:pPr>
            <w:r w:rsidRPr="00617E29">
              <w:rPr>
                <w:rFonts w:ascii="仿宋" w:eastAsia="仿宋" w:hAnsi="仿宋" w:cs="宋体" w:hint="eastAsia"/>
                <w:color w:val="000000"/>
                <w:sz w:val="20"/>
              </w:rPr>
              <w:t>名称</w:t>
            </w:r>
          </w:p>
        </w:tc>
        <w:tc>
          <w:tcPr>
            <w:tcW w:w="1080" w:type="dxa"/>
            <w:tcBorders>
              <w:top w:val="single" w:sz="8" w:space="0" w:color="000000"/>
              <w:left w:val="nil"/>
              <w:bottom w:val="single" w:sz="8" w:space="0" w:color="000000"/>
              <w:right w:val="single" w:sz="8" w:space="0" w:color="000000"/>
            </w:tcBorders>
            <w:shd w:val="clear" w:color="auto" w:fill="auto"/>
            <w:vAlign w:val="center"/>
            <w:hideMark/>
          </w:tcPr>
          <w:p w14:paraId="5A86742E" w14:textId="77777777" w:rsidR="00D1655B" w:rsidRPr="00617E29" w:rsidRDefault="00D1655B" w:rsidP="0083150E">
            <w:pPr>
              <w:widowControl/>
              <w:jc w:val="center"/>
              <w:rPr>
                <w:rFonts w:ascii="仿宋" w:eastAsia="仿宋" w:hAnsi="仿宋" w:cs="宋体" w:hint="eastAsia"/>
                <w:color w:val="000000"/>
                <w:sz w:val="20"/>
              </w:rPr>
            </w:pPr>
            <w:r w:rsidRPr="00617E29">
              <w:rPr>
                <w:rFonts w:ascii="仿宋" w:eastAsia="仿宋" w:hAnsi="仿宋" w:cs="宋体" w:hint="eastAsia"/>
                <w:color w:val="000000"/>
                <w:sz w:val="20"/>
              </w:rPr>
              <w:t>项目类别</w:t>
            </w:r>
          </w:p>
        </w:tc>
        <w:tc>
          <w:tcPr>
            <w:tcW w:w="1080" w:type="dxa"/>
            <w:tcBorders>
              <w:top w:val="single" w:sz="8" w:space="0" w:color="000000"/>
              <w:left w:val="nil"/>
              <w:bottom w:val="single" w:sz="8" w:space="0" w:color="000000"/>
              <w:right w:val="single" w:sz="8" w:space="0" w:color="000000"/>
            </w:tcBorders>
            <w:shd w:val="clear" w:color="auto" w:fill="auto"/>
            <w:vAlign w:val="center"/>
            <w:hideMark/>
          </w:tcPr>
          <w:p w14:paraId="7323E745" w14:textId="77777777" w:rsidR="00D1655B" w:rsidRPr="00617E29" w:rsidRDefault="00D1655B" w:rsidP="0083150E">
            <w:pPr>
              <w:widowControl/>
              <w:jc w:val="center"/>
              <w:rPr>
                <w:rFonts w:ascii="仿宋" w:eastAsia="仿宋" w:hAnsi="仿宋" w:cs="宋体" w:hint="eastAsia"/>
                <w:color w:val="000000"/>
                <w:sz w:val="20"/>
              </w:rPr>
            </w:pPr>
            <w:r w:rsidRPr="00617E29">
              <w:rPr>
                <w:rFonts w:ascii="仿宋" w:eastAsia="仿宋" w:hAnsi="仿宋" w:cs="宋体" w:hint="eastAsia"/>
                <w:color w:val="000000"/>
                <w:sz w:val="20"/>
              </w:rPr>
              <w:t>获</w:t>
            </w:r>
            <w:proofErr w:type="gramStart"/>
            <w:r w:rsidRPr="00617E29">
              <w:rPr>
                <w:rFonts w:ascii="仿宋" w:eastAsia="仿宋" w:hAnsi="仿宋" w:cs="宋体" w:hint="eastAsia"/>
                <w:color w:val="000000"/>
                <w:sz w:val="20"/>
              </w:rPr>
              <w:t>批时间</w:t>
            </w:r>
            <w:proofErr w:type="gramEnd"/>
          </w:p>
        </w:tc>
        <w:tc>
          <w:tcPr>
            <w:tcW w:w="1080" w:type="dxa"/>
            <w:tcBorders>
              <w:top w:val="single" w:sz="8" w:space="0" w:color="000000"/>
              <w:left w:val="nil"/>
              <w:bottom w:val="single" w:sz="8" w:space="0" w:color="000000"/>
              <w:right w:val="single" w:sz="8" w:space="0" w:color="000000"/>
            </w:tcBorders>
            <w:shd w:val="clear" w:color="auto" w:fill="auto"/>
            <w:vAlign w:val="center"/>
            <w:hideMark/>
          </w:tcPr>
          <w:p w14:paraId="436C24BF" w14:textId="77777777" w:rsidR="00D1655B" w:rsidRPr="00617E29" w:rsidRDefault="00D1655B" w:rsidP="0083150E">
            <w:pPr>
              <w:widowControl/>
              <w:jc w:val="center"/>
              <w:rPr>
                <w:rFonts w:ascii="仿宋" w:eastAsia="仿宋" w:hAnsi="仿宋" w:cs="宋体" w:hint="eastAsia"/>
                <w:color w:val="000000"/>
                <w:sz w:val="20"/>
              </w:rPr>
            </w:pPr>
            <w:r w:rsidRPr="00617E29">
              <w:rPr>
                <w:rFonts w:ascii="仿宋" w:eastAsia="仿宋" w:hAnsi="仿宋" w:cs="宋体" w:hint="eastAsia"/>
                <w:color w:val="000000"/>
                <w:sz w:val="20"/>
              </w:rPr>
              <w:t>经费总额（万元）</w:t>
            </w:r>
          </w:p>
        </w:tc>
        <w:tc>
          <w:tcPr>
            <w:tcW w:w="1080" w:type="dxa"/>
            <w:tcBorders>
              <w:top w:val="single" w:sz="8" w:space="0" w:color="000000"/>
              <w:left w:val="nil"/>
              <w:bottom w:val="single" w:sz="8" w:space="0" w:color="000000"/>
              <w:right w:val="single" w:sz="8" w:space="0" w:color="000000"/>
            </w:tcBorders>
            <w:shd w:val="clear" w:color="auto" w:fill="auto"/>
            <w:vAlign w:val="center"/>
            <w:hideMark/>
          </w:tcPr>
          <w:p w14:paraId="26CA95C5" w14:textId="77777777" w:rsidR="00D1655B" w:rsidRPr="00617E29" w:rsidRDefault="00D1655B" w:rsidP="0083150E">
            <w:pPr>
              <w:widowControl/>
              <w:jc w:val="center"/>
              <w:rPr>
                <w:rFonts w:ascii="仿宋" w:eastAsia="仿宋" w:hAnsi="仿宋" w:cs="宋体" w:hint="eastAsia"/>
                <w:color w:val="000000"/>
                <w:sz w:val="20"/>
              </w:rPr>
            </w:pPr>
            <w:r w:rsidRPr="00617E29">
              <w:rPr>
                <w:rFonts w:ascii="仿宋" w:eastAsia="仿宋" w:hAnsi="仿宋" w:cs="宋体" w:hint="eastAsia"/>
                <w:color w:val="000000"/>
                <w:sz w:val="20"/>
              </w:rPr>
              <w:t>级别</w:t>
            </w:r>
          </w:p>
        </w:tc>
      </w:tr>
      <w:tr w:rsidR="00D1655B" w:rsidRPr="00617E29" w14:paraId="4ABEDF78" w14:textId="77777777" w:rsidTr="0083150E">
        <w:trPr>
          <w:trHeight w:val="1935"/>
        </w:trPr>
        <w:tc>
          <w:tcPr>
            <w:tcW w:w="1080" w:type="dxa"/>
            <w:tcBorders>
              <w:top w:val="nil"/>
              <w:left w:val="single" w:sz="8" w:space="0" w:color="000000"/>
              <w:bottom w:val="single" w:sz="8" w:space="0" w:color="000000"/>
              <w:right w:val="single" w:sz="8" w:space="0" w:color="000000"/>
            </w:tcBorders>
            <w:shd w:val="clear" w:color="auto" w:fill="auto"/>
            <w:vAlign w:val="center"/>
            <w:hideMark/>
          </w:tcPr>
          <w:p w14:paraId="70C268F2" w14:textId="77777777" w:rsidR="00D1655B" w:rsidRPr="00617E29" w:rsidRDefault="00D1655B" w:rsidP="0083150E">
            <w:pPr>
              <w:widowControl/>
              <w:jc w:val="center"/>
              <w:rPr>
                <w:rFonts w:ascii="仿宋" w:eastAsia="仿宋" w:hAnsi="仿宋" w:cs="宋体" w:hint="eastAsia"/>
                <w:color w:val="000000"/>
                <w:sz w:val="20"/>
              </w:rPr>
            </w:pPr>
            <w:r w:rsidRPr="00617E29">
              <w:rPr>
                <w:rFonts w:ascii="仿宋" w:eastAsia="仿宋" w:hAnsi="仿宋" w:cs="宋体" w:hint="eastAsia"/>
                <w:color w:val="000000"/>
                <w:sz w:val="20"/>
              </w:rPr>
              <w:t>1</w:t>
            </w:r>
          </w:p>
        </w:tc>
        <w:tc>
          <w:tcPr>
            <w:tcW w:w="1080" w:type="dxa"/>
            <w:tcBorders>
              <w:top w:val="nil"/>
              <w:left w:val="nil"/>
              <w:bottom w:val="single" w:sz="8" w:space="0" w:color="000000"/>
              <w:right w:val="single" w:sz="8" w:space="0" w:color="000000"/>
            </w:tcBorders>
            <w:shd w:val="clear" w:color="auto" w:fill="auto"/>
            <w:vAlign w:val="center"/>
            <w:hideMark/>
          </w:tcPr>
          <w:p w14:paraId="6D4104D9" w14:textId="77777777" w:rsidR="00D1655B" w:rsidRPr="00617E29" w:rsidRDefault="00D1655B" w:rsidP="0083150E">
            <w:pPr>
              <w:widowControl/>
              <w:jc w:val="center"/>
              <w:rPr>
                <w:rFonts w:ascii="仿宋" w:eastAsia="仿宋" w:hAnsi="仿宋" w:cs="宋体" w:hint="eastAsia"/>
                <w:color w:val="000000"/>
                <w:sz w:val="20"/>
              </w:rPr>
            </w:pPr>
            <w:r w:rsidRPr="00617E29">
              <w:rPr>
                <w:rFonts w:ascii="仿宋" w:eastAsia="仿宋" w:hAnsi="仿宋" w:cs="宋体" w:hint="eastAsia"/>
                <w:color w:val="000000"/>
                <w:sz w:val="20"/>
              </w:rPr>
              <w:t>赵晓阳</w:t>
            </w:r>
          </w:p>
        </w:tc>
        <w:tc>
          <w:tcPr>
            <w:tcW w:w="2140" w:type="dxa"/>
            <w:tcBorders>
              <w:top w:val="nil"/>
              <w:left w:val="nil"/>
              <w:bottom w:val="single" w:sz="8" w:space="0" w:color="000000"/>
              <w:right w:val="single" w:sz="8" w:space="0" w:color="000000"/>
            </w:tcBorders>
            <w:shd w:val="clear" w:color="auto" w:fill="auto"/>
            <w:vAlign w:val="center"/>
            <w:hideMark/>
          </w:tcPr>
          <w:p w14:paraId="7263D943" w14:textId="77777777" w:rsidR="00D1655B" w:rsidRPr="00617E29" w:rsidRDefault="00D1655B" w:rsidP="0083150E">
            <w:pPr>
              <w:widowControl/>
              <w:jc w:val="center"/>
              <w:rPr>
                <w:rFonts w:ascii="仿宋" w:eastAsia="仿宋" w:hAnsi="仿宋" w:cs="宋体" w:hint="eastAsia"/>
                <w:color w:val="000000"/>
                <w:sz w:val="20"/>
              </w:rPr>
            </w:pPr>
            <w:r w:rsidRPr="00617E29">
              <w:rPr>
                <w:rFonts w:ascii="仿宋" w:eastAsia="仿宋" w:hAnsi="仿宋" w:cs="宋体" w:hint="eastAsia"/>
                <w:color w:val="000000"/>
                <w:sz w:val="20"/>
              </w:rPr>
              <w:t>谣言止于“治”者——网络实名治理、公司谣言与资本市场经济后果</w:t>
            </w:r>
          </w:p>
        </w:tc>
        <w:tc>
          <w:tcPr>
            <w:tcW w:w="1080" w:type="dxa"/>
            <w:tcBorders>
              <w:top w:val="nil"/>
              <w:left w:val="nil"/>
              <w:bottom w:val="single" w:sz="8" w:space="0" w:color="000000"/>
              <w:right w:val="single" w:sz="8" w:space="0" w:color="000000"/>
            </w:tcBorders>
            <w:shd w:val="clear" w:color="auto" w:fill="auto"/>
            <w:vAlign w:val="center"/>
            <w:hideMark/>
          </w:tcPr>
          <w:p w14:paraId="7B92D6D9" w14:textId="77777777" w:rsidR="00D1655B" w:rsidRPr="00617E29" w:rsidRDefault="00D1655B" w:rsidP="0083150E">
            <w:pPr>
              <w:widowControl/>
              <w:jc w:val="center"/>
              <w:rPr>
                <w:rFonts w:ascii="仿宋" w:eastAsia="仿宋" w:hAnsi="仿宋" w:cs="宋体" w:hint="eastAsia"/>
                <w:color w:val="000000"/>
                <w:sz w:val="20"/>
              </w:rPr>
            </w:pPr>
            <w:r w:rsidRPr="00617E29">
              <w:rPr>
                <w:rFonts w:ascii="仿宋" w:eastAsia="仿宋" w:hAnsi="仿宋" w:cs="宋体" w:hint="eastAsia"/>
                <w:color w:val="000000"/>
                <w:sz w:val="20"/>
              </w:rPr>
              <w:t>国家自然科学基金青年科学基金项目</w:t>
            </w:r>
          </w:p>
        </w:tc>
        <w:tc>
          <w:tcPr>
            <w:tcW w:w="1080" w:type="dxa"/>
            <w:tcBorders>
              <w:top w:val="nil"/>
              <w:left w:val="nil"/>
              <w:bottom w:val="single" w:sz="8" w:space="0" w:color="000000"/>
              <w:right w:val="single" w:sz="8" w:space="0" w:color="000000"/>
            </w:tcBorders>
            <w:shd w:val="clear" w:color="auto" w:fill="auto"/>
            <w:vAlign w:val="center"/>
            <w:hideMark/>
          </w:tcPr>
          <w:p w14:paraId="4B49383F" w14:textId="77777777" w:rsidR="00D1655B" w:rsidRPr="00617E29" w:rsidRDefault="00D1655B" w:rsidP="0083150E">
            <w:pPr>
              <w:widowControl/>
              <w:jc w:val="center"/>
              <w:rPr>
                <w:rFonts w:ascii="仿宋" w:eastAsia="仿宋" w:hAnsi="仿宋" w:cs="宋体" w:hint="eastAsia"/>
                <w:color w:val="000000"/>
                <w:sz w:val="20"/>
              </w:rPr>
            </w:pPr>
            <w:r w:rsidRPr="00617E29">
              <w:rPr>
                <w:rFonts w:ascii="仿宋" w:eastAsia="仿宋" w:hAnsi="仿宋" w:cs="宋体" w:hint="eastAsia"/>
                <w:color w:val="000000"/>
                <w:sz w:val="20"/>
              </w:rPr>
              <w:t>2024</w:t>
            </w:r>
          </w:p>
        </w:tc>
        <w:tc>
          <w:tcPr>
            <w:tcW w:w="1080" w:type="dxa"/>
            <w:tcBorders>
              <w:top w:val="nil"/>
              <w:left w:val="nil"/>
              <w:bottom w:val="single" w:sz="8" w:space="0" w:color="000000"/>
              <w:right w:val="single" w:sz="8" w:space="0" w:color="000000"/>
            </w:tcBorders>
            <w:shd w:val="clear" w:color="auto" w:fill="auto"/>
            <w:vAlign w:val="center"/>
            <w:hideMark/>
          </w:tcPr>
          <w:p w14:paraId="52FF94A3" w14:textId="77777777" w:rsidR="00D1655B" w:rsidRPr="00617E29" w:rsidRDefault="00D1655B" w:rsidP="0083150E">
            <w:pPr>
              <w:widowControl/>
              <w:jc w:val="center"/>
              <w:rPr>
                <w:rFonts w:ascii="仿宋" w:eastAsia="仿宋" w:hAnsi="仿宋" w:cs="宋体" w:hint="eastAsia"/>
                <w:color w:val="000000"/>
                <w:sz w:val="20"/>
              </w:rPr>
            </w:pPr>
            <w:r w:rsidRPr="00617E29">
              <w:rPr>
                <w:rFonts w:ascii="仿宋" w:eastAsia="仿宋" w:hAnsi="仿宋" w:cs="宋体" w:hint="eastAsia"/>
                <w:color w:val="000000"/>
                <w:sz w:val="20"/>
              </w:rPr>
              <w:t>30</w:t>
            </w:r>
          </w:p>
        </w:tc>
        <w:tc>
          <w:tcPr>
            <w:tcW w:w="1080" w:type="dxa"/>
            <w:tcBorders>
              <w:top w:val="nil"/>
              <w:left w:val="nil"/>
              <w:bottom w:val="single" w:sz="8" w:space="0" w:color="000000"/>
              <w:right w:val="single" w:sz="8" w:space="0" w:color="000000"/>
            </w:tcBorders>
            <w:shd w:val="clear" w:color="auto" w:fill="auto"/>
            <w:vAlign w:val="center"/>
            <w:hideMark/>
          </w:tcPr>
          <w:p w14:paraId="31F6238E" w14:textId="77777777" w:rsidR="00D1655B" w:rsidRPr="00617E29" w:rsidRDefault="00D1655B" w:rsidP="0083150E">
            <w:pPr>
              <w:widowControl/>
              <w:jc w:val="center"/>
              <w:rPr>
                <w:rFonts w:ascii="仿宋" w:eastAsia="仿宋" w:hAnsi="仿宋" w:cs="宋体" w:hint="eastAsia"/>
                <w:color w:val="000000"/>
                <w:sz w:val="20"/>
              </w:rPr>
            </w:pPr>
            <w:r w:rsidRPr="00617E29">
              <w:rPr>
                <w:rFonts w:ascii="仿宋" w:eastAsia="仿宋" w:hAnsi="仿宋" w:cs="宋体" w:hint="eastAsia"/>
                <w:color w:val="000000"/>
                <w:sz w:val="20"/>
              </w:rPr>
              <w:t>国家级</w:t>
            </w:r>
          </w:p>
        </w:tc>
      </w:tr>
      <w:tr w:rsidR="00D1655B" w:rsidRPr="00617E29" w14:paraId="59AE39F8" w14:textId="77777777" w:rsidTr="0083150E">
        <w:trPr>
          <w:trHeight w:val="1455"/>
        </w:trPr>
        <w:tc>
          <w:tcPr>
            <w:tcW w:w="1080" w:type="dxa"/>
            <w:tcBorders>
              <w:top w:val="nil"/>
              <w:left w:val="single" w:sz="8" w:space="0" w:color="000000"/>
              <w:bottom w:val="single" w:sz="8" w:space="0" w:color="000000"/>
              <w:right w:val="single" w:sz="8" w:space="0" w:color="000000"/>
            </w:tcBorders>
            <w:shd w:val="clear" w:color="auto" w:fill="auto"/>
            <w:vAlign w:val="center"/>
            <w:hideMark/>
          </w:tcPr>
          <w:p w14:paraId="178FD31E" w14:textId="77777777" w:rsidR="00D1655B" w:rsidRPr="00617E29" w:rsidRDefault="00D1655B" w:rsidP="0083150E">
            <w:pPr>
              <w:widowControl/>
              <w:jc w:val="center"/>
              <w:rPr>
                <w:rFonts w:ascii="仿宋" w:eastAsia="仿宋" w:hAnsi="仿宋" w:cs="宋体" w:hint="eastAsia"/>
                <w:color w:val="000000"/>
                <w:sz w:val="20"/>
              </w:rPr>
            </w:pPr>
            <w:r w:rsidRPr="00617E29">
              <w:rPr>
                <w:rFonts w:ascii="仿宋" w:eastAsia="仿宋" w:hAnsi="仿宋" w:cs="宋体" w:hint="eastAsia"/>
                <w:color w:val="000000"/>
                <w:sz w:val="20"/>
              </w:rPr>
              <w:t>2</w:t>
            </w:r>
          </w:p>
        </w:tc>
        <w:tc>
          <w:tcPr>
            <w:tcW w:w="1080" w:type="dxa"/>
            <w:tcBorders>
              <w:top w:val="nil"/>
              <w:left w:val="nil"/>
              <w:bottom w:val="single" w:sz="8" w:space="0" w:color="000000"/>
              <w:right w:val="single" w:sz="8" w:space="0" w:color="000000"/>
            </w:tcBorders>
            <w:shd w:val="clear" w:color="auto" w:fill="auto"/>
            <w:vAlign w:val="center"/>
            <w:hideMark/>
          </w:tcPr>
          <w:p w14:paraId="03A2D52F" w14:textId="77777777" w:rsidR="00D1655B" w:rsidRPr="00617E29" w:rsidRDefault="00D1655B" w:rsidP="0083150E">
            <w:pPr>
              <w:widowControl/>
              <w:jc w:val="center"/>
              <w:rPr>
                <w:rFonts w:ascii="仿宋" w:eastAsia="仿宋" w:hAnsi="仿宋" w:cs="宋体" w:hint="eastAsia"/>
                <w:color w:val="000000"/>
                <w:sz w:val="20"/>
              </w:rPr>
            </w:pPr>
            <w:r w:rsidRPr="00617E29">
              <w:rPr>
                <w:rFonts w:ascii="仿宋" w:eastAsia="仿宋" w:hAnsi="仿宋" w:cs="宋体" w:hint="eastAsia"/>
                <w:color w:val="000000"/>
                <w:sz w:val="20"/>
              </w:rPr>
              <w:t>郭葆春</w:t>
            </w:r>
          </w:p>
        </w:tc>
        <w:tc>
          <w:tcPr>
            <w:tcW w:w="2140" w:type="dxa"/>
            <w:tcBorders>
              <w:top w:val="nil"/>
              <w:left w:val="nil"/>
              <w:bottom w:val="single" w:sz="8" w:space="0" w:color="000000"/>
              <w:right w:val="single" w:sz="8" w:space="0" w:color="000000"/>
            </w:tcBorders>
            <w:shd w:val="clear" w:color="auto" w:fill="auto"/>
            <w:vAlign w:val="center"/>
            <w:hideMark/>
          </w:tcPr>
          <w:p w14:paraId="18D910CB" w14:textId="77777777" w:rsidR="00D1655B" w:rsidRPr="00617E29" w:rsidRDefault="00D1655B" w:rsidP="0083150E">
            <w:pPr>
              <w:widowControl/>
              <w:jc w:val="center"/>
              <w:rPr>
                <w:rFonts w:ascii="仿宋" w:eastAsia="仿宋" w:hAnsi="仿宋" w:cs="宋体" w:hint="eastAsia"/>
                <w:color w:val="000000"/>
                <w:sz w:val="20"/>
              </w:rPr>
            </w:pPr>
            <w:r w:rsidRPr="00617E29">
              <w:rPr>
                <w:rFonts w:ascii="仿宋" w:eastAsia="仿宋" w:hAnsi="仿宋" w:cs="宋体" w:hint="eastAsia"/>
                <w:color w:val="000000"/>
                <w:sz w:val="20"/>
              </w:rPr>
              <w:t>企业数字资产全生命周期风险管理及其审计研究</w:t>
            </w:r>
          </w:p>
        </w:tc>
        <w:tc>
          <w:tcPr>
            <w:tcW w:w="1080" w:type="dxa"/>
            <w:tcBorders>
              <w:top w:val="nil"/>
              <w:left w:val="nil"/>
              <w:bottom w:val="single" w:sz="8" w:space="0" w:color="000000"/>
              <w:right w:val="single" w:sz="8" w:space="0" w:color="000000"/>
            </w:tcBorders>
            <w:shd w:val="clear" w:color="auto" w:fill="auto"/>
            <w:vAlign w:val="center"/>
            <w:hideMark/>
          </w:tcPr>
          <w:p w14:paraId="5A65EF5F" w14:textId="77777777" w:rsidR="00D1655B" w:rsidRPr="00617E29" w:rsidRDefault="00D1655B" w:rsidP="0083150E">
            <w:pPr>
              <w:widowControl/>
              <w:jc w:val="center"/>
              <w:rPr>
                <w:rFonts w:ascii="仿宋" w:eastAsia="仿宋" w:hAnsi="仿宋" w:cs="宋体" w:hint="eastAsia"/>
                <w:color w:val="000000"/>
                <w:sz w:val="20"/>
              </w:rPr>
            </w:pPr>
            <w:r w:rsidRPr="00617E29">
              <w:rPr>
                <w:rFonts w:ascii="仿宋" w:eastAsia="仿宋" w:hAnsi="仿宋" w:cs="宋体" w:hint="eastAsia"/>
                <w:color w:val="000000"/>
                <w:sz w:val="20"/>
              </w:rPr>
              <w:t>其他厅</w:t>
            </w:r>
            <w:proofErr w:type="gramStart"/>
            <w:r w:rsidRPr="00617E29">
              <w:rPr>
                <w:rFonts w:ascii="仿宋" w:eastAsia="仿宋" w:hAnsi="仿宋" w:cs="宋体" w:hint="eastAsia"/>
                <w:color w:val="000000"/>
                <w:sz w:val="20"/>
              </w:rPr>
              <w:t>局级项目</w:t>
            </w:r>
            <w:proofErr w:type="gramEnd"/>
          </w:p>
        </w:tc>
        <w:tc>
          <w:tcPr>
            <w:tcW w:w="1080" w:type="dxa"/>
            <w:tcBorders>
              <w:top w:val="nil"/>
              <w:left w:val="nil"/>
              <w:bottom w:val="single" w:sz="8" w:space="0" w:color="000000"/>
              <w:right w:val="single" w:sz="8" w:space="0" w:color="000000"/>
            </w:tcBorders>
            <w:shd w:val="clear" w:color="auto" w:fill="auto"/>
            <w:vAlign w:val="center"/>
            <w:hideMark/>
          </w:tcPr>
          <w:p w14:paraId="139CEF20" w14:textId="77777777" w:rsidR="00D1655B" w:rsidRPr="00617E29" w:rsidRDefault="00D1655B" w:rsidP="0083150E">
            <w:pPr>
              <w:widowControl/>
              <w:jc w:val="center"/>
              <w:rPr>
                <w:rFonts w:ascii="仿宋" w:eastAsia="仿宋" w:hAnsi="仿宋" w:cs="宋体" w:hint="eastAsia"/>
                <w:color w:val="000000"/>
                <w:sz w:val="20"/>
              </w:rPr>
            </w:pPr>
            <w:r w:rsidRPr="00617E29">
              <w:rPr>
                <w:rFonts w:ascii="仿宋" w:eastAsia="仿宋" w:hAnsi="仿宋" w:cs="宋体" w:hint="eastAsia"/>
                <w:color w:val="000000"/>
                <w:sz w:val="20"/>
              </w:rPr>
              <w:t>2024</w:t>
            </w:r>
          </w:p>
        </w:tc>
        <w:tc>
          <w:tcPr>
            <w:tcW w:w="1080" w:type="dxa"/>
            <w:tcBorders>
              <w:top w:val="nil"/>
              <w:left w:val="nil"/>
              <w:bottom w:val="single" w:sz="8" w:space="0" w:color="000000"/>
              <w:right w:val="single" w:sz="8" w:space="0" w:color="000000"/>
            </w:tcBorders>
            <w:shd w:val="clear" w:color="auto" w:fill="auto"/>
            <w:vAlign w:val="center"/>
            <w:hideMark/>
          </w:tcPr>
          <w:p w14:paraId="068E496A" w14:textId="77777777" w:rsidR="00D1655B" w:rsidRPr="00617E29" w:rsidRDefault="00D1655B" w:rsidP="0083150E">
            <w:pPr>
              <w:widowControl/>
              <w:jc w:val="center"/>
              <w:rPr>
                <w:rFonts w:ascii="仿宋" w:eastAsia="仿宋" w:hAnsi="仿宋" w:cs="宋体" w:hint="eastAsia"/>
                <w:color w:val="000000"/>
                <w:sz w:val="20"/>
              </w:rPr>
            </w:pPr>
            <w:r w:rsidRPr="00617E29">
              <w:rPr>
                <w:rFonts w:ascii="仿宋" w:eastAsia="仿宋" w:hAnsi="仿宋" w:cs="宋体" w:hint="eastAsia"/>
                <w:color w:val="000000"/>
                <w:sz w:val="20"/>
              </w:rPr>
              <w:t>2</w:t>
            </w:r>
          </w:p>
        </w:tc>
        <w:tc>
          <w:tcPr>
            <w:tcW w:w="1080" w:type="dxa"/>
            <w:tcBorders>
              <w:top w:val="nil"/>
              <w:left w:val="nil"/>
              <w:bottom w:val="single" w:sz="8" w:space="0" w:color="000000"/>
              <w:right w:val="single" w:sz="8" w:space="0" w:color="000000"/>
            </w:tcBorders>
            <w:shd w:val="clear" w:color="auto" w:fill="auto"/>
            <w:vAlign w:val="center"/>
            <w:hideMark/>
          </w:tcPr>
          <w:p w14:paraId="1BA3101F" w14:textId="77777777" w:rsidR="00D1655B" w:rsidRPr="00617E29" w:rsidRDefault="00D1655B" w:rsidP="0083150E">
            <w:pPr>
              <w:widowControl/>
              <w:jc w:val="center"/>
              <w:rPr>
                <w:rFonts w:ascii="仿宋" w:eastAsia="仿宋" w:hAnsi="仿宋" w:cs="宋体" w:hint="eastAsia"/>
                <w:color w:val="000000"/>
                <w:sz w:val="20"/>
              </w:rPr>
            </w:pPr>
            <w:r w:rsidRPr="00617E29">
              <w:rPr>
                <w:rFonts w:ascii="仿宋" w:eastAsia="仿宋" w:hAnsi="仿宋" w:cs="宋体" w:hint="eastAsia"/>
                <w:color w:val="000000"/>
                <w:sz w:val="20"/>
              </w:rPr>
              <w:t>厅局级</w:t>
            </w:r>
          </w:p>
        </w:tc>
      </w:tr>
      <w:tr w:rsidR="00D1655B" w:rsidRPr="00617E29" w14:paraId="445F1687" w14:textId="77777777" w:rsidTr="0083150E">
        <w:trPr>
          <w:trHeight w:val="1215"/>
        </w:trPr>
        <w:tc>
          <w:tcPr>
            <w:tcW w:w="1080" w:type="dxa"/>
            <w:tcBorders>
              <w:top w:val="nil"/>
              <w:left w:val="single" w:sz="8" w:space="0" w:color="000000"/>
              <w:bottom w:val="single" w:sz="8" w:space="0" w:color="000000"/>
              <w:right w:val="single" w:sz="8" w:space="0" w:color="000000"/>
            </w:tcBorders>
            <w:shd w:val="clear" w:color="auto" w:fill="auto"/>
            <w:vAlign w:val="center"/>
            <w:hideMark/>
          </w:tcPr>
          <w:p w14:paraId="0BF2CE97" w14:textId="77777777" w:rsidR="00D1655B" w:rsidRPr="00617E29" w:rsidRDefault="00D1655B" w:rsidP="0083150E">
            <w:pPr>
              <w:widowControl/>
              <w:jc w:val="center"/>
              <w:rPr>
                <w:rFonts w:ascii="仿宋" w:eastAsia="仿宋" w:hAnsi="仿宋" w:cs="宋体" w:hint="eastAsia"/>
                <w:color w:val="000000"/>
                <w:sz w:val="20"/>
              </w:rPr>
            </w:pPr>
            <w:r w:rsidRPr="00617E29">
              <w:rPr>
                <w:rFonts w:ascii="仿宋" w:eastAsia="仿宋" w:hAnsi="仿宋" w:cs="宋体" w:hint="eastAsia"/>
                <w:color w:val="000000"/>
                <w:sz w:val="20"/>
              </w:rPr>
              <w:t>3</w:t>
            </w:r>
          </w:p>
        </w:tc>
        <w:tc>
          <w:tcPr>
            <w:tcW w:w="1080" w:type="dxa"/>
            <w:tcBorders>
              <w:top w:val="nil"/>
              <w:left w:val="nil"/>
              <w:bottom w:val="single" w:sz="8" w:space="0" w:color="000000"/>
              <w:right w:val="single" w:sz="8" w:space="0" w:color="000000"/>
            </w:tcBorders>
            <w:shd w:val="clear" w:color="auto" w:fill="auto"/>
            <w:vAlign w:val="center"/>
            <w:hideMark/>
          </w:tcPr>
          <w:p w14:paraId="7CEC351E" w14:textId="77777777" w:rsidR="00D1655B" w:rsidRPr="00617E29" w:rsidRDefault="00D1655B" w:rsidP="0083150E">
            <w:pPr>
              <w:widowControl/>
              <w:jc w:val="center"/>
              <w:rPr>
                <w:rFonts w:ascii="仿宋" w:eastAsia="仿宋" w:hAnsi="仿宋" w:cs="宋体" w:hint="eastAsia"/>
                <w:color w:val="000000"/>
                <w:sz w:val="20"/>
              </w:rPr>
            </w:pPr>
            <w:r w:rsidRPr="00617E29">
              <w:rPr>
                <w:rFonts w:ascii="仿宋" w:eastAsia="仿宋" w:hAnsi="仿宋" w:cs="宋体" w:hint="eastAsia"/>
                <w:color w:val="000000"/>
                <w:sz w:val="20"/>
              </w:rPr>
              <w:t>窦欢</w:t>
            </w:r>
          </w:p>
        </w:tc>
        <w:tc>
          <w:tcPr>
            <w:tcW w:w="2140" w:type="dxa"/>
            <w:tcBorders>
              <w:top w:val="nil"/>
              <w:left w:val="nil"/>
              <w:bottom w:val="single" w:sz="8" w:space="0" w:color="000000"/>
              <w:right w:val="single" w:sz="8" w:space="0" w:color="000000"/>
            </w:tcBorders>
            <w:shd w:val="clear" w:color="auto" w:fill="auto"/>
            <w:vAlign w:val="center"/>
            <w:hideMark/>
          </w:tcPr>
          <w:p w14:paraId="0CBEBDEE" w14:textId="77777777" w:rsidR="00D1655B" w:rsidRPr="00617E29" w:rsidRDefault="00D1655B" w:rsidP="0083150E">
            <w:pPr>
              <w:widowControl/>
              <w:jc w:val="center"/>
              <w:rPr>
                <w:rFonts w:ascii="仿宋" w:eastAsia="仿宋" w:hAnsi="仿宋" w:cs="宋体" w:hint="eastAsia"/>
                <w:color w:val="000000"/>
                <w:sz w:val="20"/>
              </w:rPr>
            </w:pPr>
            <w:r w:rsidRPr="00617E29">
              <w:rPr>
                <w:rFonts w:ascii="仿宋" w:eastAsia="仿宋" w:hAnsi="仿宋" w:cs="宋体" w:hint="eastAsia"/>
                <w:color w:val="000000"/>
                <w:sz w:val="20"/>
              </w:rPr>
              <w:t>全球华商资产分布、发展质量及其存在的问题</w:t>
            </w:r>
          </w:p>
        </w:tc>
        <w:tc>
          <w:tcPr>
            <w:tcW w:w="1080" w:type="dxa"/>
            <w:tcBorders>
              <w:top w:val="nil"/>
              <w:left w:val="nil"/>
              <w:bottom w:val="single" w:sz="8" w:space="0" w:color="000000"/>
              <w:right w:val="single" w:sz="8" w:space="0" w:color="000000"/>
            </w:tcBorders>
            <w:shd w:val="clear" w:color="auto" w:fill="auto"/>
            <w:vAlign w:val="center"/>
            <w:hideMark/>
          </w:tcPr>
          <w:p w14:paraId="0C891B05" w14:textId="77777777" w:rsidR="00D1655B" w:rsidRPr="00617E29" w:rsidRDefault="00D1655B" w:rsidP="0083150E">
            <w:pPr>
              <w:widowControl/>
              <w:jc w:val="center"/>
              <w:rPr>
                <w:rFonts w:ascii="仿宋" w:eastAsia="仿宋" w:hAnsi="仿宋" w:cs="宋体" w:hint="eastAsia"/>
                <w:color w:val="000000"/>
                <w:sz w:val="20"/>
              </w:rPr>
            </w:pPr>
            <w:r w:rsidRPr="00617E29">
              <w:rPr>
                <w:rFonts w:ascii="仿宋" w:eastAsia="仿宋" w:hAnsi="仿宋" w:cs="宋体" w:hint="eastAsia"/>
                <w:color w:val="000000"/>
                <w:sz w:val="20"/>
              </w:rPr>
              <w:t>其他纵向课题</w:t>
            </w:r>
          </w:p>
        </w:tc>
        <w:tc>
          <w:tcPr>
            <w:tcW w:w="1080" w:type="dxa"/>
            <w:tcBorders>
              <w:top w:val="nil"/>
              <w:left w:val="nil"/>
              <w:bottom w:val="single" w:sz="8" w:space="0" w:color="000000"/>
              <w:right w:val="single" w:sz="8" w:space="0" w:color="000000"/>
            </w:tcBorders>
            <w:shd w:val="clear" w:color="auto" w:fill="auto"/>
            <w:vAlign w:val="center"/>
            <w:hideMark/>
          </w:tcPr>
          <w:p w14:paraId="02DE5434" w14:textId="77777777" w:rsidR="00D1655B" w:rsidRPr="00617E29" w:rsidRDefault="00D1655B" w:rsidP="0083150E">
            <w:pPr>
              <w:widowControl/>
              <w:jc w:val="center"/>
              <w:rPr>
                <w:rFonts w:ascii="仿宋" w:eastAsia="仿宋" w:hAnsi="仿宋" w:cs="宋体" w:hint="eastAsia"/>
                <w:color w:val="000000"/>
                <w:sz w:val="20"/>
              </w:rPr>
            </w:pPr>
            <w:r w:rsidRPr="00617E29">
              <w:rPr>
                <w:rFonts w:ascii="仿宋" w:eastAsia="仿宋" w:hAnsi="仿宋" w:cs="宋体" w:hint="eastAsia"/>
                <w:color w:val="000000"/>
                <w:sz w:val="20"/>
              </w:rPr>
              <w:t>2024</w:t>
            </w:r>
          </w:p>
        </w:tc>
        <w:tc>
          <w:tcPr>
            <w:tcW w:w="1080" w:type="dxa"/>
            <w:tcBorders>
              <w:top w:val="nil"/>
              <w:left w:val="nil"/>
              <w:bottom w:val="single" w:sz="8" w:space="0" w:color="000000"/>
              <w:right w:val="single" w:sz="8" w:space="0" w:color="000000"/>
            </w:tcBorders>
            <w:shd w:val="clear" w:color="auto" w:fill="auto"/>
            <w:vAlign w:val="center"/>
            <w:hideMark/>
          </w:tcPr>
          <w:p w14:paraId="26510A03" w14:textId="77777777" w:rsidR="00D1655B" w:rsidRPr="00617E29" w:rsidRDefault="00D1655B" w:rsidP="0083150E">
            <w:pPr>
              <w:widowControl/>
              <w:jc w:val="center"/>
              <w:rPr>
                <w:rFonts w:ascii="仿宋" w:eastAsia="仿宋" w:hAnsi="仿宋" w:cs="宋体" w:hint="eastAsia"/>
                <w:color w:val="000000"/>
                <w:sz w:val="20"/>
              </w:rPr>
            </w:pPr>
            <w:r w:rsidRPr="00617E29">
              <w:rPr>
                <w:rFonts w:ascii="仿宋" w:eastAsia="仿宋" w:hAnsi="仿宋" w:cs="宋体" w:hint="eastAsia"/>
                <w:color w:val="000000"/>
                <w:sz w:val="20"/>
              </w:rPr>
              <w:t>6</w:t>
            </w:r>
          </w:p>
        </w:tc>
        <w:tc>
          <w:tcPr>
            <w:tcW w:w="1080" w:type="dxa"/>
            <w:tcBorders>
              <w:top w:val="nil"/>
              <w:left w:val="nil"/>
              <w:bottom w:val="single" w:sz="8" w:space="0" w:color="000000"/>
              <w:right w:val="single" w:sz="8" w:space="0" w:color="000000"/>
            </w:tcBorders>
            <w:shd w:val="clear" w:color="auto" w:fill="auto"/>
            <w:vAlign w:val="center"/>
            <w:hideMark/>
          </w:tcPr>
          <w:p w14:paraId="0DF9D4A2" w14:textId="77777777" w:rsidR="00D1655B" w:rsidRPr="00617E29" w:rsidRDefault="00D1655B" w:rsidP="0083150E">
            <w:pPr>
              <w:widowControl/>
              <w:jc w:val="center"/>
              <w:rPr>
                <w:rFonts w:ascii="仿宋" w:eastAsia="仿宋" w:hAnsi="仿宋" w:cs="宋体" w:hint="eastAsia"/>
                <w:color w:val="000000"/>
                <w:sz w:val="20"/>
              </w:rPr>
            </w:pPr>
            <w:r w:rsidRPr="00617E29">
              <w:rPr>
                <w:rFonts w:ascii="仿宋" w:eastAsia="仿宋" w:hAnsi="仿宋" w:cs="宋体" w:hint="eastAsia"/>
                <w:color w:val="000000"/>
                <w:sz w:val="20"/>
              </w:rPr>
              <w:t>其他</w:t>
            </w:r>
          </w:p>
        </w:tc>
      </w:tr>
      <w:tr w:rsidR="00D1655B" w:rsidRPr="00617E29" w14:paraId="68C987F3" w14:textId="77777777" w:rsidTr="0083150E">
        <w:trPr>
          <w:trHeight w:val="1935"/>
        </w:trPr>
        <w:tc>
          <w:tcPr>
            <w:tcW w:w="1080" w:type="dxa"/>
            <w:tcBorders>
              <w:top w:val="nil"/>
              <w:left w:val="single" w:sz="8" w:space="0" w:color="000000"/>
              <w:bottom w:val="single" w:sz="8" w:space="0" w:color="000000"/>
              <w:right w:val="single" w:sz="8" w:space="0" w:color="000000"/>
            </w:tcBorders>
            <w:shd w:val="clear" w:color="auto" w:fill="auto"/>
            <w:vAlign w:val="center"/>
            <w:hideMark/>
          </w:tcPr>
          <w:p w14:paraId="0EF0246B" w14:textId="77777777" w:rsidR="00D1655B" w:rsidRPr="00617E29" w:rsidRDefault="00D1655B" w:rsidP="0083150E">
            <w:pPr>
              <w:widowControl/>
              <w:jc w:val="center"/>
              <w:rPr>
                <w:rFonts w:ascii="仿宋" w:eastAsia="仿宋" w:hAnsi="仿宋" w:cs="宋体" w:hint="eastAsia"/>
                <w:color w:val="000000"/>
                <w:sz w:val="20"/>
              </w:rPr>
            </w:pPr>
            <w:r w:rsidRPr="00617E29">
              <w:rPr>
                <w:rFonts w:ascii="仿宋" w:eastAsia="仿宋" w:hAnsi="仿宋" w:cs="宋体" w:hint="eastAsia"/>
                <w:color w:val="000000"/>
                <w:sz w:val="20"/>
              </w:rPr>
              <w:t>4</w:t>
            </w:r>
          </w:p>
        </w:tc>
        <w:tc>
          <w:tcPr>
            <w:tcW w:w="1080" w:type="dxa"/>
            <w:tcBorders>
              <w:top w:val="nil"/>
              <w:left w:val="nil"/>
              <w:bottom w:val="single" w:sz="8" w:space="0" w:color="000000"/>
              <w:right w:val="single" w:sz="8" w:space="0" w:color="000000"/>
            </w:tcBorders>
            <w:shd w:val="clear" w:color="auto" w:fill="auto"/>
            <w:vAlign w:val="center"/>
            <w:hideMark/>
          </w:tcPr>
          <w:p w14:paraId="2DB1DB83" w14:textId="77777777" w:rsidR="00D1655B" w:rsidRPr="00617E29" w:rsidRDefault="00D1655B" w:rsidP="0083150E">
            <w:pPr>
              <w:widowControl/>
              <w:jc w:val="center"/>
              <w:rPr>
                <w:rFonts w:ascii="仿宋" w:eastAsia="仿宋" w:hAnsi="仿宋" w:cs="宋体" w:hint="eastAsia"/>
                <w:color w:val="000000"/>
                <w:sz w:val="20"/>
              </w:rPr>
            </w:pPr>
            <w:r w:rsidRPr="00617E29">
              <w:rPr>
                <w:rFonts w:ascii="仿宋" w:eastAsia="仿宋" w:hAnsi="仿宋" w:cs="宋体" w:hint="eastAsia"/>
                <w:color w:val="000000"/>
                <w:sz w:val="20"/>
              </w:rPr>
              <w:t>杨德明</w:t>
            </w:r>
          </w:p>
        </w:tc>
        <w:tc>
          <w:tcPr>
            <w:tcW w:w="2140" w:type="dxa"/>
            <w:tcBorders>
              <w:top w:val="nil"/>
              <w:left w:val="nil"/>
              <w:bottom w:val="single" w:sz="8" w:space="0" w:color="000000"/>
              <w:right w:val="single" w:sz="8" w:space="0" w:color="000000"/>
            </w:tcBorders>
            <w:shd w:val="clear" w:color="auto" w:fill="auto"/>
            <w:vAlign w:val="center"/>
            <w:hideMark/>
          </w:tcPr>
          <w:p w14:paraId="1B3F04BD" w14:textId="77777777" w:rsidR="00D1655B" w:rsidRPr="00617E29" w:rsidRDefault="00D1655B" w:rsidP="0083150E">
            <w:pPr>
              <w:widowControl/>
              <w:jc w:val="center"/>
              <w:rPr>
                <w:rFonts w:ascii="仿宋" w:eastAsia="仿宋" w:hAnsi="仿宋" w:cs="宋体" w:hint="eastAsia"/>
                <w:color w:val="000000"/>
                <w:sz w:val="20"/>
              </w:rPr>
            </w:pPr>
            <w:r w:rsidRPr="00617E29">
              <w:rPr>
                <w:rFonts w:ascii="仿宋" w:eastAsia="仿宋" w:hAnsi="仿宋" w:cs="宋体" w:hint="eastAsia"/>
                <w:color w:val="000000"/>
                <w:sz w:val="20"/>
              </w:rPr>
              <w:t>推进数字经济与实体经济有效融合的制度设计与实现路径研究-子卡</w:t>
            </w:r>
          </w:p>
        </w:tc>
        <w:tc>
          <w:tcPr>
            <w:tcW w:w="1080" w:type="dxa"/>
            <w:tcBorders>
              <w:top w:val="nil"/>
              <w:left w:val="nil"/>
              <w:bottom w:val="single" w:sz="8" w:space="0" w:color="000000"/>
              <w:right w:val="single" w:sz="8" w:space="0" w:color="000000"/>
            </w:tcBorders>
            <w:shd w:val="clear" w:color="auto" w:fill="auto"/>
            <w:vAlign w:val="center"/>
            <w:hideMark/>
          </w:tcPr>
          <w:p w14:paraId="5BA57976" w14:textId="77777777" w:rsidR="00D1655B" w:rsidRPr="00617E29" w:rsidRDefault="00D1655B" w:rsidP="0083150E">
            <w:pPr>
              <w:widowControl/>
              <w:jc w:val="center"/>
              <w:rPr>
                <w:rFonts w:ascii="仿宋" w:eastAsia="仿宋" w:hAnsi="仿宋" w:cs="宋体" w:hint="eastAsia"/>
                <w:color w:val="000000"/>
                <w:sz w:val="20"/>
              </w:rPr>
            </w:pPr>
            <w:r w:rsidRPr="00617E29">
              <w:rPr>
                <w:rFonts w:ascii="仿宋" w:eastAsia="仿宋" w:hAnsi="仿宋" w:cs="宋体" w:hint="eastAsia"/>
                <w:color w:val="000000"/>
                <w:sz w:val="20"/>
              </w:rPr>
              <w:t>其他纵向课题</w:t>
            </w:r>
          </w:p>
        </w:tc>
        <w:tc>
          <w:tcPr>
            <w:tcW w:w="1080" w:type="dxa"/>
            <w:tcBorders>
              <w:top w:val="nil"/>
              <w:left w:val="nil"/>
              <w:bottom w:val="single" w:sz="8" w:space="0" w:color="000000"/>
              <w:right w:val="single" w:sz="8" w:space="0" w:color="000000"/>
            </w:tcBorders>
            <w:shd w:val="clear" w:color="auto" w:fill="auto"/>
            <w:vAlign w:val="center"/>
            <w:hideMark/>
          </w:tcPr>
          <w:p w14:paraId="7631838C" w14:textId="77777777" w:rsidR="00D1655B" w:rsidRPr="00617E29" w:rsidRDefault="00D1655B" w:rsidP="0083150E">
            <w:pPr>
              <w:widowControl/>
              <w:jc w:val="center"/>
              <w:rPr>
                <w:rFonts w:ascii="仿宋" w:eastAsia="仿宋" w:hAnsi="仿宋" w:cs="宋体" w:hint="eastAsia"/>
                <w:color w:val="000000"/>
                <w:sz w:val="20"/>
              </w:rPr>
            </w:pPr>
            <w:r w:rsidRPr="00617E29">
              <w:rPr>
                <w:rFonts w:ascii="仿宋" w:eastAsia="仿宋" w:hAnsi="仿宋" w:cs="宋体" w:hint="eastAsia"/>
                <w:color w:val="000000"/>
                <w:sz w:val="20"/>
              </w:rPr>
              <w:t>2024</w:t>
            </w:r>
          </w:p>
        </w:tc>
        <w:tc>
          <w:tcPr>
            <w:tcW w:w="1080" w:type="dxa"/>
            <w:tcBorders>
              <w:top w:val="nil"/>
              <w:left w:val="nil"/>
              <w:bottom w:val="single" w:sz="8" w:space="0" w:color="000000"/>
              <w:right w:val="single" w:sz="8" w:space="0" w:color="000000"/>
            </w:tcBorders>
            <w:shd w:val="clear" w:color="auto" w:fill="auto"/>
            <w:vAlign w:val="center"/>
            <w:hideMark/>
          </w:tcPr>
          <w:p w14:paraId="64909056" w14:textId="77777777" w:rsidR="00D1655B" w:rsidRPr="00617E29" w:rsidRDefault="00D1655B" w:rsidP="0083150E">
            <w:pPr>
              <w:widowControl/>
              <w:jc w:val="center"/>
              <w:rPr>
                <w:rFonts w:ascii="仿宋" w:eastAsia="仿宋" w:hAnsi="仿宋" w:cs="宋体" w:hint="eastAsia"/>
                <w:color w:val="000000"/>
                <w:sz w:val="20"/>
              </w:rPr>
            </w:pPr>
            <w:r w:rsidRPr="00617E29">
              <w:rPr>
                <w:rFonts w:ascii="仿宋" w:eastAsia="仿宋" w:hAnsi="仿宋" w:cs="宋体" w:hint="eastAsia"/>
                <w:color w:val="000000"/>
                <w:sz w:val="20"/>
              </w:rPr>
              <w:t>10</w:t>
            </w:r>
          </w:p>
        </w:tc>
        <w:tc>
          <w:tcPr>
            <w:tcW w:w="1080" w:type="dxa"/>
            <w:tcBorders>
              <w:top w:val="nil"/>
              <w:left w:val="nil"/>
              <w:bottom w:val="single" w:sz="8" w:space="0" w:color="000000"/>
              <w:right w:val="single" w:sz="8" w:space="0" w:color="000000"/>
            </w:tcBorders>
            <w:shd w:val="clear" w:color="auto" w:fill="auto"/>
            <w:vAlign w:val="center"/>
            <w:hideMark/>
          </w:tcPr>
          <w:p w14:paraId="18FE2476" w14:textId="77777777" w:rsidR="00D1655B" w:rsidRPr="00617E29" w:rsidRDefault="00D1655B" w:rsidP="0083150E">
            <w:pPr>
              <w:widowControl/>
              <w:jc w:val="center"/>
              <w:rPr>
                <w:rFonts w:ascii="仿宋" w:eastAsia="仿宋" w:hAnsi="仿宋" w:cs="宋体" w:hint="eastAsia"/>
                <w:color w:val="000000"/>
                <w:sz w:val="20"/>
              </w:rPr>
            </w:pPr>
            <w:r w:rsidRPr="00617E29">
              <w:rPr>
                <w:rFonts w:ascii="仿宋" w:eastAsia="仿宋" w:hAnsi="仿宋" w:cs="宋体" w:hint="eastAsia"/>
                <w:color w:val="000000"/>
                <w:sz w:val="20"/>
              </w:rPr>
              <w:t>其他</w:t>
            </w:r>
          </w:p>
        </w:tc>
      </w:tr>
    </w:tbl>
    <w:p w14:paraId="16716140" w14:textId="77777777" w:rsidR="00D1655B" w:rsidRDefault="00D1655B" w:rsidP="00D1655B">
      <w:pPr>
        <w:spacing w:line="540" w:lineRule="exact"/>
        <w:rPr>
          <w:rFonts w:ascii="楷体_GB2312" w:eastAsia="楷体_GB2312"/>
          <w:color w:val="000000"/>
          <w:sz w:val="30"/>
          <w:szCs w:val="30"/>
        </w:rPr>
      </w:pPr>
    </w:p>
    <w:p w14:paraId="16ACA447" w14:textId="77777777" w:rsidR="00D1655B" w:rsidRDefault="00D1655B" w:rsidP="00D1655B">
      <w:pPr>
        <w:spacing w:line="540" w:lineRule="exact"/>
        <w:ind w:firstLineChars="200" w:firstLine="600"/>
        <w:rPr>
          <w:rFonts w:ascii="楷体_GB2312" w:eastAsia="楷体_GB2312"/>
          <w:color w:val="000000"/>
          <w:sz w:val="30"/>
          <w:szCs w:val="30"/>
        </w:rPr>
      </w:pPr>
      <w:r>
        <w:rPr>
          <w:rFonts w:ascii="楷体_GB2312" w:eastAsia="楷体_GB2312" w:hint="eastAsia"/>
          <w:color w:val="000000"/>
          <w:sz w:val="30"/>
          <w:szCs w:val="30"/>
        </w:rPr>
        <w:t>2.4</w:t>
      </w:r>
      <w:r w:rsidRPr="00C862E4">
        <w:rPr>
          <w:rFonts w:ascii="楷体_GB2312" w:eastAsia="楷体_GB2312" w:hint="eastAsia"/>
          <w:color w:val="000000"/>
          <w:sz w:val="30"/>
          <w:szCs w:val="30"/>
        </w:rPr>
        <w:t>教学</w:t>
      </w:r>
      <w:r>
        <w:rPr>
          <w:rFonts w:ascii="楷体_GB2312" w:eastAsia="楷体_GB2312" w:hint="eastAsia"/>
          <w:color w:val="000000"/>
          <w:sz w:val="30"/>
          <w:szCs w:val="30"/>
        </w:rPr>
        <w:t>科研支撑</w:t>
      </w:r>
    </w:p>
    <w:p w14:paraId="7826EAF7" w14:textId="77777777" w:rsidR="00D1655B" w:rsidRPr="0002334E" w:rsidRDefault="00D1655B" w:rsidP="00D1655B">
      <w:pPr>
        <w:spacing w:line="540" w:lineRule="exact"/>
        <w:ind w:firstLineChars="200" w:firstLine="600"/>
        <w:rPr>
          <w:rFonts w:ascii="楷体_GB2312" w:eastAsia="楷体_GB2312"/>
          <w:color w:val="000000"/>
          <w:sz w:val="30"/>
          <w:szCs w:val="30"/>
        </w:rPr>
      </w:pPr>
      <w:r w:rsidRPr="0024066E">
        <w:rPr>
          <w:rFonts w:ascii="楷体_GB2312" w:eastAsia="楷体_GB2312" w:hint="eastAsia"/>
          <w:color w:val="000000"/>
          <w:sz w:val="30"/>
          <w:szCs w:val="30"/>
        </w:rPr>
        <w:t>建立激励案例开发的长效机制，保障案例教学，提高教学质</w:t>
      </w:r>
      <w:r w:rsidRPr="0024066E">
        <w:rPr>
          <w:rFonts w:ascii="楷体_GB2312" w:eastAsia="楷体_GB2312" w:hint="eastAsia"/>
          <w:color w:val="000000"/>
          <w:sz w:val="30"/>
          <w:szCs w:val="30"/>
        </w:rPr>
        <w:lastRenderedPageBreak/>
        <w:t>量自主开发教学案例是开展案例教学的基础，也是提高案例教学效果的有力保障。</w:t>
      </w:r>
      <w:r>
        <w:rPr>
          <w:rFonts w:ascii="楷体_GB2312" w:eastAsia="楷体_GB2312" w:hint="eastAsia"/>
          <w:color w:val="000000"/>
          <w:sz w:val="30"/>
          <w:szCs w:val="30"/>
        </w:rPr>
        <w:t>暨南大学会计硕士</w:t>
      </w:r>
      <w:r w:rsidRPr="0024066E">
        <w:rPr>
          <w:rFonts w:ascii="楷体_GB2312" w:eastAsia="楷体_GB2312" w:hint="eastAsia"/>
          <w:color w:val="000000"/>
          <w:sz w:val="30"/>
          <w:szCs w:val="30"/>
        </w:rPr>
        <w:t>教育中心制定了案例开发奖励的措施，鼓励老师参与教学案例开发，提倡案例教学</w:t>
      </w:r>
      <w:r>
        <w:rPr>
          <w:rFonts w:ascii="楷体_GB2312" w:eastAsia="楷体_GB2312" w:hint="eastAsia"/>
          <w:color w:val="000000"/>
          <w:sz w:val="30"/>
          <w:szCs w:val="30"/>
        </w:rPr>
        <w:t>。</w:t>
      </w:r>
      <w:r w:rsidRPr="009A4B78">
        <w:rPr>
          <w:rFonts w:ascii="楷体_GB2312" w:eastAsia="楷体_GB2312" w:hint="eastAsia"/>
          <w:color w:val="000000"/>
          <w:sz w:val="30"/>
          <w:szCs w:val="30"/>
        </w:rPr>
        <w:t>导师石水平等撰写的《政府补助促进新能源企业实质性创新了吗？——以比亚迪为例》入库</w:t>
      </w:r>
      <w:proofErr w:type="spellStart"/>
      <w:r w:rsidRPr="009A4B78">
        <w:rPr>
          <w:rFonts w:ascii="楷体_GB2312" w:eastAsia="楷体_GB2312" w:hint="eastAsia"/>
          <w:color w:val="000000"/>
          <w:sz w:val="30"/>
          <w:szCs w:val="30"/>
        </w:rPr>
        <w:t>MPAcc</w:t>
      </w:r>
      <w:proofErr w:type="spellEnd"/>
      <w:r w:rsidRPr="009A4B78">
        <w:rPr>
          <w:rFonts w:ascii="楷体_GB2312" w:eastAsia="楷体_GB2312" w:hint="eastAsia"/>
          <w:color w:val="000000"/>
          <w:sz w:val="30"/>
          <w:szCs w:val="30"/>
        </w:rPr>
        <w:t>教学案例</w:t>
      </w:r>
      <w:r>
        <w:rPr>
          <w:rFonts w:ascii="楷体_GB2312" w:eastAsia="楷体_GB2312" w:hint="eastAsia"/>
          <w:color w:val="000000"/>
          <w:sz w:val="30"/>
          <w:szCs w:val="30"/>
        </w:rPr>
        <w:t>。</w:t>
      </w:r>
    </w:p>
    <w:p w14:paraId="08110842" w14:textId="77777777" w:rsidR="00D1655B" w:rsidRPr="00F00EF9" w:rsidRDefault="00D1655B" w:rsidP="00D1655B">
      <w:pPr>
        <w:spacing w:line="540" w:lineRule="exact"/>
        <w:ind w:firstLineChars="200" w:firstLine="600"/>
        <w:rPr>
          <w:rFonts w:ascii="楷体_GB2312" w:eastAsia="楷体_GB2312"/>
          <w:color w:val="000000"/>
          <w:sz w:val="30"/>
          <w:szCs w:val="30"/>
        </w:rPr>
      </w:pPr>
      <w:r>
        <w:rPr>
          <w:rFonts w:ascii="楷体_GB2312" w:eastAsia="楷体_GB2312" w:hint="eastAsia"/>
          <w:color w:val="000000"/>
          <w:sz w:val="30"/>
          <w:szCs w:val="30"/>
        </w:rPr>
        <w:t>2.5奖助体系</w:t>
      </w:r>
    </w:p>
    <w:p w14:paraId="10768FA4" w14:textId="77777777" w:rsidR="00D1655B" w:rsidRPr="00F00EF9" w:rsidRDefault="00D1655B" w:rsidP="00D1655B">
      <w:pPr>
        <w:spacing w:line="360" w:lineRule="auto"/>
        <w:ind w:firstLineChars="200" w:firstLine="600"/>
        <w:rPr>
          <w:rFonts w:ascii="楷体_GB2312" w:eastAsia="楷体_GB2312"/>
          <w:color w:val="000000"/>
          <w:sz w:val="30"/>
          <w:szCs w:val="30"/>
        </w:rPr>
      </w:pPr>
      <w:r w:rsidRPr="00F00EF9">
        <w:rPr>
          <w:rFonts w:ascii="楷体_GB2312" w:eastAsia="楷体_GB2312"/>
          <w:color w:val="000000"/>
          <w:sz w:val="30"/>
          <w:szCs w:val="30"/>
        </w:rPr>
        <w:t>根据《暨南大学研究生奖助学金体系改革试行办法》，暨南大学会计硕士教育中心制定了《暨南大学</w:t>
      </w:r>
      <w:r>
        <w:rPr>
          <w:rFonts w:ascii="楷体_GB2312" w:eastAsia="楷体_GB2312" w:hint="eastAsia"/>
          <w:color w:val="000000"/>
          <w:sz w:val="30"/>
          <w:szCs w:val="30"/>
        </w:rPr>
        <w:t>审计</w:t>
      </w:r>
      <w:r w:rsidRPr="00F00EF9">
        <w:rPr>
          <w:rFonts w:ascii="楷体_GB2312" w:eastAsia="楷体_GB2312"/>
          <w:color w:val="000000"/>
          <w:sz w:val="30"/>
          <w:szCs w:val="30"/>
        </w:rPr>
        <w:t>硕士奖助学金评定细则（试行）》，每年通过学校分配的奖助学金额度划定评定等级，以学生该学年成绩排名为评定标准，奖助学金覆盖率达100%。</w:t>
      </w:r>
    </w:p>
    <w:p w14:paraId="2F713AE1" w14:textId="77777777" w:rsidR="00D1655B" w:rsidRPr="00F00EF9" w:rsidRDefault="00D1655B" w:rsidP="00D1655B">
      <w:pPr>
        <w:spacing w:line="360" w:lineRule="auto"/>
        <w:ind w:firstLineChars="200" w:firstLine="600"/>
        <w:rPr>
          <w:rFonts w:ascii="楷体_GB2312" w:eastAsia="楷体_GB2312"/>
          <w:color w:val="000000"/>
          <w:sz w:val="30"/>
          <w:szCs w:val="30"/>
        </w:rPr>
      </w:pPr>
      <w:r w:rsidRPr="00F00EF9">
        <w:rPr>
          <w:rFonts w:ascii="楷体_GB2312" w:eastAsia="楷体_GB2312"/>
          <w:color w:val="000000"/>
          <w:sz w:val="30"/>
          <w:szCs w:val="30"/>
        </w:rPr>
        <w:t>参评范围:全日制非定向</w:t>
      </w:r>
      <w:r>
        <w:rPr>
          <w:rFonts w:ascii="楷体_GB2312" w:eastAsia="楷体_GB2312" w:hint="eastAsia"/>
          <w:color w:val="000000"/>
          <w:sz w:val="30"/>
          <w:szCs w:val="30"/>
        </w:rPr>
        <w:t>审计</w:t>
      </w:r>
      <w:r w:rsidRPr="00F00EF9">
        <w:rPr>
          <w:rFonts w:ascii="楷体_GB2312" w:eastAsia="楷体_GB2312"/>
          <w:color w:val="000000"/>
          <w:sz w:val="30"/>
          <w:szCs w:val="30"/>
        </w:rPr>
        <w:t>硕士研究生，不含委培生、定向生和境外生。</w:t>
      </w:r>
    </w:p>
    <w:p w14:paraId="25EC9B56" w14:textId="77777777" w:rsidR="00D1655B" w:rsidRPr="00F00EF9" w:rsidRDefault="00D1655B" w:rsidP="00D1655B">
      <w:pPr>
        <w:spacing w:line="360" w:lineRule="auto"/>
        <w:ind w:firstLineChars="200" w:firstLine="600"/>
        <w:rPr>
          <w:rFonts w:ascii="楷体_GB2312" w:eastAsia="楷体_GB2312"/>
          <w:color w:val="000000"/>
          <w:sz w:val="30"/>
          <w:szCs w:val="30"/>
        </w:rPr>
      </w:pPr>
      <w:r w:rsidRPr="00F00EF9">
        <w:rPr>
          <w:rFonts w:ascii="楷体_GB2312" w:eastAsia="楷体_GB2312"/>
          <w:color w:val="000000"/>
          <w:sz w:val="30"/>
          <w:szCs w:val="30"/>
        </w:rPr>
        <w:t>参评原则:</w:t>
      </w:r>
    </w:p>
    <w:p w14:paraId="011004AB" w14:textId="77777777" w:rsidR="00D1655B" w:rsidRPr="00F00EF9" w:rsidRDefault="00D1655B" w:rsidP="00D1655B">
      <w:pPr>
        <w:spacing w:line="360" w:lineRule="auto"/>
        <w:ind w:firstLineChars="200" w:firstLine="600"/>
        <w:rPr>
          <w:rFonts w:ascii="楷体_GB2312" w:eastAsia="楷体_GB2312"/>
          <w:color w:val="000000"/>
          <w:sz w:val="30"/>
          <w:szCs w:val="30"/>
        </w:rPr>
      </w:pPr>
      <w:r w:rsidRPr="00F00EF9">
        <w:rPr>
          <w:rFonts w:ascii="楷体_GB2312" w:eastAsia="楷体_GB2312"/>
          <w:color w:val="000000"/>
          <w:sz w:val="30"/>
          <w:szCs w:val="30"/>
        </w:rPr>
        <w:t>奖助学金评定以学校研究生教育综合管理平台的专业平均成绩排名为依据，以本细则为准绳，</w:t>
      </w:r>
      <w:proofErr w:type="gramStart"/>
      <w:r w:rsidRPr="00F00EF9">
        <w:rPr>
          <w:rFonts w:ascii="楷体_GB2312" w:eastAsia="楷体_GB2312"/>
          <w:color w:val="000000"/>
          <w:sz w:val="30"/>
          <w:szCs w:val="30"/>
        </w:rPr>
        <w:t>评定奖</w:t>
      </w:r>
      <w:proofErr w:type="gramEnd"/>
      <w:r w:rsidRPr="00F00EF9">
        <w:rPr>
          <w:rFonts w:ascii="楷体_GB2312" w:eastAsia="楷体_GB2312"/>
          <w:color w:val="000000"/>
          <w:sz w:val="30"/>
          <w:szCs w:val="30"/>
        </w:rPr>
        <w:t>助学金等级。</w:t>
      </w:r>
    </w:p>
    <w:p w14:paraId="5E8FC01A" w14:textId="77777777" w:rsidR="00D1655B" w:rsidRPr="00F00EF9" w:rsidRDefault="00D1655B" w:rsidP="00D1655B">
      <w:pPr>
        <w:spacing w:line="360" w:lineRule="auto"/>
        <w:ind w:firstLineChars="200" w:firstLine="600"/>
        <w:rPr>
          <w:rFonts w:ascii="楷体_GB2312" w:eastAsia="楷体_GB2312"/>
          <w:color w:val="000000"/>
          <w:sz w:val="30"/>
          <w:szCs w:val="30"/>
        </w:rPr>
      </w:pPr>
      <w:r w:rsidRPr="00F00EF9">
        <w:rPr>
          <w:rFonts w:ascii="楷体_GB2312" w:eastAsia="楷体_GB2312"/>
          <w:color w:val="000000"/>
          <w:sz w:val="30"/>
          <w:szCs w:val="30"/>
        </w:rPr>
        <w:t>评定程序：</w:t>
      </w:r>
    </w:p>
    <w:p w14:paraId="4BC99730" w14:textId="77777777" w:rsidR="00D1655B" w:rsidRPr="00F00EF9" w:rsidRDefault="00D1655B" w:rsidP="00D1655B">
      <w:pPr>
        <w:spacing w:line="360" w:lineRule="auto"/>
        <w:ind w:firstLineChars="200" w:firstLine="600"/>
        <w:rPr>
          <w:rFonts w:ascii="楷体_GB2312" w:eastAsia="楷体_GB2312"/>
          <w:color w:val="000000"/>
          <w:sz w:val="30"/>
          <w:szCs w:val="30"/>
        </w:rPr>
      </w:pPr>
      <w:r w:rsidRPr="00F00EF9">
        <w:rPr>
          <w:rFonts w:ascii="楷体_GB2312" w:eastAsia="楷体_GB2312" w:hint="eastAsia"/>
          <w:color w:val="000000"/>
          <w:sz w:val="30"/>
          <w:szCs w:val="30"/>
        </w:rPr>
        <w:t>（1）</w:t>
      </w:r>
      <w:r>
        <w:rPr>
          <w:rFonts w:ascii="楷体_GB2312" w:eastAsia="楷体_GB2312" w:hint="eastAsia"/>
          <w:color w:val="000000"/>
          <w:sz w:val="30"/>
          <w:szCs w:val="30"/>
        </w:rPr>
        <w:t>审计</w:t>
      </w:r>
      <w:proofErr w:type="gramStart"/>
      <w:r w:rsidRPr="00F00EF9">
        <w:rPr>
          <w:rFonts w:ascii="楷体_GB2312" w:eastAsia="楷体_GB2312"/>
          <w:color w:val="000000"/>
          <w:sz w:val="30"/>
          <w:szCs w:val="30"/>
        </w:rPr>
        <w:t>硕士奖</w:t>
      </w:r>
      <w:proofErr w:type="gramEnd"/>
      <w:r w:rsidRPr="00F00EF9">
        <w:rPr>
          <w:rFonts w:ascii="楷体_GB2312" w:eastAsia="楷体_GB2312"/>
          <w:color w:val="000000"/>
          <w:sz w:val="30"/>
          <w:szCs w:val="30"/>
        </w:rPr>
        <w:t>助学金评定委员会根据本细则和参评研究生的专业平均成绩排名进行综合评分，综合评分成绩在专业内公布；</w:t>
      </w:r>
    </w:p>
    <w:p w14:paraId="0FB9E767" w14:textId="77777777" w:rsidR="00D1655B" w:rsidRPr="00F00EF9" w:rsidRDefault="00D1655B" w:rsidP="00D1655B">
      <w:pPr>
        <w:spacing w:line="360" w:lineRule="auto"/>
        <w:ind w:firstLineChars="200" w:firstLine="600"/>
        <w:rPr>
          <w:rFonts w:ascii="楷体_GB2312" w:eastAsia="楷体_GB2312"/>
          <w:color w:val="000000"/>
          <w:sz w:val="30"/>
          <w:szCs w:val="30"/>
        </w:rPr>
      </w:pPr>
      <w:r w:rsidRPr="00F00EF9">
        <w:rPr>
          <w:rFonts w:ascii="楷体_GB2312" w:eastAsia="楷体_GB2312" w:hint="eastAsia"/>
          <w:color w:val="000000"/>
          <w:sz w:val="30"/>
          <w:szCs w:val="30"/>
        </w:rPr>
        <w:t>（2）</w:t>
      </w:r>
      <w:r>
        <w:rPr>
          <w:rFonts w:ascii="楷体_GB2312" w:eastAsia="楷体_GB2312" w:hint="eastAsia"/>
          <w:color w:val="000000"/>
          <w:sz w:val="30"/>
          <w:szCs w:val="30"/>
        </w:rPr>
        <w:t>审计</w:t>
      </w:r>
      <w:proofErr w:type="gramStart"/>
      <w:r w:rsidRPr="00F00EF9">
        <w:rPr>
          <w:rFonts w:ascii="楷体_GB2312" w:eastAsia="楷体_GB2312"/>
          <w:color w:val="000000"/>
          <w:sz w:val="30"/>
          <w:szCs w:val="30"/>
        </w:rPr>
        <w:t>硕士奖</w:t>
      </w:r>
      <w:proofErr w:type="gramEnd"/>
      <w:r w:rsidRPr="00F00EF9">
        <w:rPr>
          <w:rFonts w:ascii="楷体_GB2312" w:eastAsia="楷体_GB2312"/>
          <w:color w:val="000000"/>
          <w:sz w:val="30"/>
          <w:szCs w:val="30"/>
        </w:rPr>
        <w:t>助学金评定指导小组根据综合评分成绩进行奖助学金等级评定，并公示评定结果；</w:t>
      </w:r>
    </w:p>
    <w:p w14:paraId="69EF2186" w14:textId="77777777" w:rsidR="00D1655B" w:rsidRPr="00F00EF9" w:rsidRDefault="00D1655B" w:rsidP="00D1655B">
      <w:pPr>
        <w:spacing w:line="360" w:lineRule="auto"/>
        <w:ind w:firstLineChars="200" w:firstLine="600"/>
        <w:rPr>
          <w:rFonts w:ascii="楷体_GB2312" w:eastAsia="楷体_GB2312"/>
          <w:color w:val="000000"/>
          <w:sz w:val="30"/>
          <w:szCs w:val="30"/>
        </w:rPr>
      </w:pPr>
      <w:r w:rsidRPr="00F00EF9">
        <w:rPr>
          <w:rFonts w:ascii="楷体_GB2312" w:eastAsia="楷体_GB2312" w:hint="eastAsia"/>
          <w:color w:val="000000"/>
          <w:sz w:val="30"/>
          <w:szCs w:val="30"/>
        </w:rPr>
        <w:t>（3）</w:t>
      </w:r>
      <w:r w:rsidRPr="00F00EF9">
        <w:rPr>
          <w:rFonts w:ascii="楷体_GB2312" w:eastAsia="楷体_GB2312"/>
          <w:color w:val="000000"/>
          <w:sz w:val="30"/>
          <w:szCs w:val="30"/>
        </w:rPr>
        <w:t>评定结果公示三天，如研究生对评定结果有异议，在规定期限内向中心办公室反映，逾期不予受理。</w:t>
      </w:r>
    </w:p>
    <w:p w14:paraId="15E5F9FC" w14:textId="77777777" w:rsidR="00D1655B" w:rsidRPr="00F00EF9" w:rsidRDefault="00D1655B" w:rsidP="00D1655B">
      <w:pPr>
        <w:spacing w:line="360" w:lineRule="auto"/>
        <w:ind w:firstLineChars="200" w:firstLine="600"/>
        <w:rPr>
          <w:rFonts w:ascii="楷体_GB2312" w:eastAsia="楷体_GB2312"/>
          <w:color w:val="000000"/>
          <w:sz w:val="30"/>
          <w:szCs w:val="30"/>
        </w:rPr>
      </w:pPr>
      <w:r w:rsidRPr="00F00EF9">
        <w:rPr>
          <w:rFonts w:ascii="楷体_GB2312" w:eastAsia="楷体_GB2312" w:hint="eastAsia"/>
          <w:color w:val="000000"/>
          <w:sz w:val="30"/>
          <w:szCs w:val="30"/>
        </w:rPr>
        <w:lastRenderedPageBreak/>
        <w:t>（4）</w:t>
      </w:r>
      <w:r w:rsidRPr="00F00EF9">
        <w:rPr>
          <w:rFonts w:ascii="楷体_GB2312" w:eastAsia="楷体_GB2312"/>
          <w:color w:val="000000"/>
          <w:sz w:val="30"/>
          <w:szCs w:val="30"/>
        </w:rPr>
        <w:t>奖助学金等级及金额</w:t>
      </w:r>
    </w:p>
    <w:p w14:paraId="32B3E608" w14:textId="77777777" w:rsidR="00D1655B" w:rsidRPr="00F00EF9" w:rsidRDefault="00D1655B" w:rsidP="00D1655B">
      <w:pPr>
        <w:spacing w:line="360" w:lineRule="auto"/>
        <w:jc w:val="center"/>
        <w:rPr>
          <w:rFonts w:ascii="楷体_GB2312" w:eastAsia="楷体_GB2312"/>
          <w:color w:val="000000"/>
          <w:sz w:val="30"/>
          <w:szCs w:val="30"/>
        </w:rPr>
      </w:pPr>
      <w:r w:rsidRPr="00F00EF9">
        <w:rPr>
          <w:rFonts w:ascii="楷体_GB2312" w:eastAsia="楷体_GB2312"/>
          <w:color w:val="000000"/>
          <w:sz w:val="30"/>
          <w:szCs w:val="30"/>
        </w:rPr>
        <w:t xml:space="preserve">表  </w:t>
      </w:r>
      <w:r>
        <w:rPr>
          <w:rFonts w:ascii="楷体_GB2312" w:eastAsia="楷体_GB2312" w:hint="eastAsia"/>
          <w:color w:val="000000"/>
          <w:sz w:val="30"/>
          <w:szCs w:val="30"/>
        </w:rPr>
        <w:t>审计</w:t>
      </w:r>
      <w:r w:rsidRPr="00F00EF9">
        <w:rPr>
          <w:rFonts w:ascii="楷体_GB2312" w:eastAsia="楷体_GB2312"/>
          <w:color w:val="000000"/>
          <w:sz w:val="30"/>
          <w:szCs w:val="30"/>
        </w:rPr>
        <w:t>硕士研究生奖助学金等级及金额</w:t>
      </w:r>
    </w:p>
    <w:tbl>
      <w:tblPr>
        <w:tblW w:w="906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535"/>
        <w:gridCol w:w="1261"/>
        <w:gridCol w:w="1947"/>
        <w:gridCol w:w="2091"/>
        <w:gridCol w:w="2231"/>
      </w:tblGrid>
      <w:tr w:rsidR="00D1655B" w:rsidRPr="00F00EF9" w14:paraId="3FCBE87A" w14:textId="77777777" w:rsidTr="0083150E">
        <w:trPr>
          <w:trHeight w:val="467"/>
          <w:jc w:val="center"/>
        </w:trPr>
        <w:tc>
          <w:tcPr>
            <w:tcW w:w="15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8C7E33" w14:textId="77777777" w:rsidR="00D1655B" w:rsidRPr="00F00EF9" w:rsidRDefault="00D1655B" w:rsidP="0083150E">
            <w:pPr>
              <w:widowControl/>
              <w:spacing w:line="500" w:lineRule="exact"/>
              <w:jc w:val="center"/>
              <w:rPr>
                <w:rFonts w:ascii="楷体_GB2312" w:eastAsia="楷体_GB2312"/>
                <w:color w:val="000000"/>
                <w:sz w:val="30"/>
                <w:szCs w:val="30"/>
              </w:rPr>
            </w:pPr>
            <w:r w:rsidRPr="00F00EF9">
              <w:rPr>
                <w:rFonts w:ascii="楷体_GB2312" w:eastAsia="楷体_GB2312"/>
                <w:color w:val="000000"/>
                <w:sz w:val="30"/>
                <w:szCs w:val="30"/>
              </w:rPr>
              <w:t>等级</w:t>
            </w:r>
          </w:p>
        </w:tc>
        <w:tc>
          <w:tcPr>
            <w:tcW w:w="12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D23455" w14:textId="77777777" w:rsidR="00D1655B" w:rsidRPr="00F00EF9" w:rsidRDefault="00D1655B" w:rsidP="0083150E">
            <w:pPr>
              <w:widowControl/>
              <w:spacing w:line="500" w:lineRule="exact"/>
              <w:jc w:val="center"/>
              <w:rPr>
                <w:rFonts w:ascii="楷体_GB2312" w:eastAsia="楷体_GB2312"/>
                <w:color w:val="000000"/>
                <w:sz w:val="30"/>
                <w:szCs w:val="30"/>
              </w:rPr>
            </w:pPr>
            <w:r w:rsidRPr="00F00EF9">
              <w:rPr>
                <w:rFonts w:ascii="楷体_GB2312" w:eastAsia="楷体_GB2312"/>
                <w:color w:val="000000"/>
                <w:sz w:val="30"/>
                <w:szCs w:val="30"/>
              </w:rPr>
              <w:t>覆盖面</w:t>
            </w:r>
          </w:p>
        </w:tc>
        <w:tc>
          <w:tcPr>
            <w:tcW w:w="194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2E777F" w14:textId="77777777" w:rsidR="00D1655B" w:rsidRPr="00F00EF9" w:rsidRDefault="00D1655B" w:rsidP="0083150E">
            <w:pPr>
              <w:widowControl/>
              <w:spacing w:line="500" w:lineRule="exact"/>
              <w:jc w:val="center"/>
              <w:rPr>
                <w:rFonts w:ascii="楷体_GB2312" w:eastAsia="楷体_GB2312"/>
                <w:color w:val="000000"/>
                <w:sz w:val="30"/>
                <w:szCs w:val="30"/>
              </w:rPr>
            </w:pPr>
            <w:r w:rsidRPr="00F00EF9">
              <w:rPr>
                <w:rFonts w:ascii="楷体_GB2312" w:eastAsia="楷体_GB2312"/>
                <w:color w:val="000000"/>
                <w:sz w:val="30"/>
                <w:szCs w:val="30"/>
              </w:rPr>
              <w:t>国家助学金</w:t>
            </w:r>
          </w:p>
        </w:tc>
        <w:tc>
          <w:tcPr>
            <w:tcW w:w="20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AB1C13" w14:textId="77777777" w:rsidR="00D1655B" w:rsidRPr="00F00EF9" w:rsidRDefault="00D1655B" w:rsidP="0083150E">
            <w:pPr>
              <w:widowControl/>
              <w:spacing w:line="500" w:lineRule="exact"/>
              <w:jc w:val="center"/>
              <w:rPr>
                <w:rFonts w:ascii="楷体_GB2312" w:eastAsia="楷体_GB2312"/>
                <w:color w:val="000000"/>
                <w:sz w:val="30"/>
                <w:szCs w:val="30"/>
              </w:rPr>
            </w:pPr>
            <w:r w:rsidRPr="00F00EF9">
              <w:rPr>
                <w:rFonts w:ascii="楷体_GB2312" w:eastAsia="楷体_GB2312"/>
                <w:color w:val="000000"/>
                <w:sz w:val="30"/>
                <w:szCs w:val="30"/>
              </w:rPr>
              <w:t>学业奖学金</w:t>
            </w:r>
          </w:p>
        </w:tc>
        <w:tc>
          <w:tcPr>
            <w:tcW w:w="223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60F60B" w14:textId="77777777" w:rsidR="00D1655B" w:rsidRPr="00F00EF9" w:rsidRDefault="00D1655B" w:rsidP="0083150E">
            <w:pPr>
              <w:widowControl/>
              <w:spacing w:line="500" w:lineRule="exact"/>
              <w:jc w:val="center"/>
              <w:rPr>
                <w:rFonts w:ascii="楷体_GB2312" w:eastAsia="楷体_GB2312"/>
                <w:color w:val="000000"/>
                <w:sz w:val="30"/>
                <w:szCs w:val="30"/>
              </w:rPr>
            </w:pPr>
            <w:r w:rsidRPr="00F00EF9">
              <w:rPr>
                <w:rFonts w:ascii="楷体_GB2312" w:eastAsia="楷体_GB2312"/>
                <w:color w:val="000000"/>
                <w:sz w:val="30"/>
                <w:szCs w:val="30"/>
              </w:rPr>
              <w:t>总金额</w:t>
            </w:r>
          </w:p>
        </w:tc>
      </w:tr>
      <w:tr w:rsidR="00D1655B" w:rsidRPr="00F00EF9" w14:paraId="18AA2814" w14:textId="77777777" w:rsidTr="0083150E">
        <w:trPr>
          <w:trHeight w:val="390"/>
          <w:jc w:val="center"/>
        </w:trPr>
        <w:tc>
          <w:tcPr>
            <w:tcW w:w="15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A25A0E" w14:textId="77777777" w:rsidR="00D1655B" w:rsidRPr="00F00EF9" w:rsidRDefault="00D1655B" w:rsidP="0083150E">
            <w:pPr>
              <w:widowControl/>
              <w:spacing w:line="400" w:lineRule="exact"/>
              <w:jc w:val="center"/>
              <w:rPr>
                <w:rFonts w:ascii="楷体_GB2312" w:eastAsia="楷体_GB2312"/>
                <w:color w:val="000000"/>
                <w:sz w:val="30"/>
                <w:szCs w:val="30"/>
              </w:rPr>
            </w:pPr>
            <w:r w:rsidRPr="00F00EF9">
              <w:rPr>
                <w:rFonts w:ascii="楷体_GB2312" w:eastAsia="楷体_GB2312"/>
                <w:color w:val="000000"/>
                <w:sz w:val="30"/>
                <w:szCs w:val="30"/>
              </w:rPr>
              <w:t>一等</w:t>
            </w:r>
          </w:p>
        </w:tc>
        <w:tc>
          <w:tcPr>
            <w:tcW w:w="12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65745F" w14:textId="77777777" w:rsidR="00D1655B" w:rsidRPr="00F00EF9" w:rsidRDefault="00D1655B" w:rsidP="0083150E">
            <w:pPr>
              <w:widowControl/>
              <w:spacing w:line="400" w:lineRule="exact"/>
              <w:jc w:val="center"/>
              <w:rPr>
                <w:rFonts w:ascii="楷体_GB2312" w:eastAsia="楷体_GB2312"/>
                <w:color w:val="000000"/>
                <w:sz w:val="30"/>
                <w:szCs w:val="30"/>
              </w:rPr>
            </w:pPr>
            <w:r w:rsidRPr="00F00EF9">
              <w:rPr>
                <w:rFonts w:ascii="楷体_GB2312" w:eastAsia="楷体_GB2312"/>
                <w:color w:val="000000"/>
                <w:sz w:val="30"/>
                <w:szCs w:val="30"/>
              </w:rPr>
              <w:t>10%</w:t>
            </w:r>
          </w:p>
        </w:tc>
        <w:tc>
          <w:tcPr>
            <w:tcW w:w="194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E2E3D93" w14:textId="77777777" w:rsidR="00D1655B" w:rsidRPr="00F00EF9" w:rsidRDefault="00D1655B" w:rsidP="0083150E">
            <w:pPr>
              <w:widowControl/>
              <w:spacing w:line="400" w:lineRule="exact"/>
              <w:jc w:val="center"/>
              <w:rPr>
                <w:rFonts w:ascii="楷体_GB2312" w:eastAsia="楷体_GB2312"/>
                <w:color w:val="000000"/>
                <w:sz w:val="30"/>
                <w:szCs w:val="30"/>
              </w:rPr>
            </w:pPr>
            <w:r w:rsidRPr="00F00EF9">
              <w:rPr>
                <w:rFonts w:ascii="楷体_GB2312" w:eastAsia="楷体_GB2312"/>
                <w:color w:val="000000"/>
                <w:sz w:val="30"/>
                <w:szCs w:val="30"/>
              </w:rPr>
              <w:t>0.6万元/年</w:t>
            </w:r>
          </w:p>
        </w:tc>
        <w:tc>
          <w:tcPr>
            <w:tcW w:w="20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FCFACF" w14:textId="77777777" w:rsidR="00D1655B" w:rsidRPr="00F00EF9" w:rsidRDefault="00D1655B" w:rsidP="0083150E">
            <w:pPr>
              <w:widowControl/>
              <w:spacing w:line="400" w:lineRule="exact"/>
              <w:jc w:val="center"/>
              <w:rPr>
                <w:rFonts w:ascii="楷体_GB2312" w:eastAsia="楷体_GB2312"/>
                <w:color w:val="000000"/>
                <w:sz w:val="30"/>
                <w:szCs w:val="30"/>
              </w:rPr>
            </w:pPr>
            <w:r w:rsidRPr="00F00EF9">
              <w:rPr>
                <w:rFonts w:ascii="楷体_GB2312" w:eastAsia="楷体_GB2312"/>
                <w:color w:val="000000"/>
                <w:sz w:val="30"/>
                <w:szCs w:val="30"/>
              </w:rPr>
              <w:t>1.2万元/年</w:t>
            </w:r>
          </w:p>
        </w:tc>
        <w:tc>
          <w:tcPr>
            <w:tcW w:w="223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2E98D6" w14:textId="77777777" w:rsidR="00D1655B" w:rsidRPr="00F00EF9" w:rsidRDefault="00D1655B" w:rsidP="0083150E">
            <w:pPr>
              <w:widowControl/>
              <w:spacing w:line="400" w:lineRule="exact"/>
              <w:jc w:val="center"/>
              <w:rPr>
                <w:rFonts w:ascii="楷体_GB2312" w:eastAsia="楷体_GB2312"/>
                <w:color w:val="000000"/>
                <w:sz w:val="30"/>
                <w:szCs w:val="30"/>
              </w:rPr>
            </w:pPr>
            <w:r w:rsidRPr="00F00EF9">
              <w:rPr>
                <w:rFonts w:ascii="楷体_GB2312" w:eastAsia="楷体_GB2312"/>
                <w:color w:val="000000"/>
                <w:sz w:val="30"/>
                <w:szCs w:val="30"/>
              </w:rPr>
              <w:t>1.8万元/年</w:t>
            </w:r>
          </w:p>
        </w:tc>
      </w:tr>
      <w:tr w:rsidR="00D1655B" w:rsidRPr="00F00EF9" w14:paraId="629F9B36" w14:textId="77777777" w:rsidTr="0083150E">
        <w:trPr>
          <w:trHeight w:val="377"/>
          <w:jc w:val="center"/>
        </w:trPr>
        <w:tc>
          <w:tcPr>
            <w:tcW w:w="15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D0550A" w14:textId="77777777" w:rsidR="00D1655B" w:rsidRPr="00F00EF9" w:rsidRDefault="00D1655B" w:rsidP="0083150E">
            <w:pPr>
              <w:widowControl/>
              <w:spacing w:line="400" w:lineRule="exact"/>
              <w:jc w:val="center"/>
              <w:rPr>
                <w:rFonts w:ascii="楷体_GB2312" w:eastAsia="楷体_GB2312"/>
                <w:color w:val="000000"/>
                <w:sz w:val="30"/>
                <w:szCs w:val="30"/>
              </w:rPr>
            </w:pPr>
            <w:r w:rsidRPr="00F00EF9">
              <w:rPr>
                <w:rFonts w:ascii="楷体_GB2312" w:eastAsia="楷体_GB2312"/>
                <w:color w:val="000000"/>
                <w:sz w:val="30"/>
                <w:szCs w:val="30"/>
              </w:rPr>
              <w:t>二等</w:t>
            </w:r>
          </w:p>
        </w:tc>
        <w:tc>
          <w:tcPr>
            <w:tcW w:w="12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5B4F4E" w14:textId="77777777" w:rsidR="00D1655B" w:rsidRPr="00F00EF9" w:rsidRDefault="00D1655B" w:rsidP="0083150E">
            <w:pPr>
              <w:widowControl/>
              <w:spacing w:line="400" w:lineRule="exact"/>
              <w:jc w:val="center"/>
              <w:rPr>
                <w:rFonts w:ascii="楷体_GB2312" w:eastAsia="楷体_GB2312"/>
                <w:color w:val="000000"/>
                <w:sz w:val="30"/>
                <w:szCs w:val="30"/>
              </w:rPr>
            </w:pPr>
            <w:r w:rsidRPr="00F00EF9">
              <w:rPr>
                <w:rFonts w:ascii="楷体_GB2312" w:eastAsia="楷体_GB2312"/>
                <w:color w:val="000000"/>
                <w:sz w:val="30"/>
                <w:szCs w:val="30"/>
              </w:rPr>
              <w:t>60%</w:t>
            </w:r>
          </w:p>
        </w:tc>
        <w:tc>
          <w:tcPr>
            <w:tcW w:w="1947" w:type="dxa"/>
            <w:vMerge/>
            <w:tcBorders>
              <w:top w:val="single" w:sz="4" w:space="0" w:color="000000"/>
              <w:left w:val="single" w:sz="4" w:space="0" w:color="000000"/>
              <w:bottom w:val="single" w:sz="4" w:space="0" w:color="000000"/>
              <w:right w:val="single" w:sz="4" w:space="0" w:color="000000"/>
            </w:tcBorders>
            <w:vAlign w:val="center"/>
          </w:tcPr>
          <w:p w14:paraId="52FE21AD" w14:textId="77777777" w:rsidR="00D1655B" w:rsidRPr="00F00EF9" w:rsidRDefault="00D1655B" w:rsidP="0083150E">
            <w:pPr>
              <w:widowControl/>
              <w:jc w:val="left"/>
              <w:rPr>
                <w:rFonts w:ascii="楷体_GB2312" w:eastAsia="楷体_GB2312"/>
                <w:color w:val="000000"/>
                <w:sz w:val="30"/>
                <w:szCs w:val="30"/>
              </w:rPr>
            </w:pPr>
          </w:p>
        </w:tc>
        <w:tc>
          <w:tcPr>
            <w:tcW w:w="20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5EC87B" w14:textId="77777777" w:rsidR="00D1655B" w:rsidRPr="00F00EF9" w:rsidRDefault="00D1655B" w:rsidP="0083150E">
            <w:pPr>
              <w:widowControl/>
              <w:spacing w:line="400" w:lineRule="exact"/>
              <w:jc w:val="center"/>
              <w:rPr>
                <w:rFonts w:ascii="楷体_GB2312" w:eastAsia="楷体_GB2312"/>
                <w:color w:val="000000"/>
                <w:sz w:val="30"/>
                <w:szCs w:val="30"/>
              </w:rPr>
            </w:pPr>
            <w:r w:rsidRPr="00F00EF9">
              <w:rPr>
                <w:rFonts w:ascii="楷体_GB2312" w:eastAsia="楷体_GB2312"/>
                <w:color w:val="000000"/>
                <w:sz w:val="30"/>
                <w:szCs w:val="30"/>
              </w:rPr>
              <w:t>0.6万元/年</w:t>
            </w:r>
          </w:p>
        </w:tc>
        <w:tc>
          <w:tcPr>
            <w:tcW w:w="223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3E0056" w14:textId="77777777" w:rsidR="00D1655B" w:rsidRPr="00F00EF9" w:rsidRDefault="00D1655B" w:rsidP="0083150E">
            <w:pPr>
              <w:widowControl/>
              <w:spacing w:line="400" w:lineRule="exact"/>
              <w:jc w:val="center"/>
              <w:rPr>
                <w:rFonts w:ascii="楷体_GB2312" w:eastAsia="楷体_GB2312"/>
                <w:color w:val="000000"/>
                <w:sz w:val="30"/>
                <w:szCs w:val="30"/>
              </w:rPr>
            </w:pPr>
            <w:r w:rsidRPr="00F00EF9">
              <w:rPr>
                <w:rFonts w:ascii="楷体_GB2312" w:eastAsia="楷体_GB2312"/>
                <w:color w:val="000000"/>
                <w:sz w:val="30"/>
                <w:szCs w:val="30"/>
              </w:rPr>
              <w:t>1.2万元/年</w:t>
            </w:r>
          </w:p>
        </w:tc>
      </w:tr>
      <w:tr w:rsidR="00D1655B" w:rsidRPr="00F00EF9" w14:paraId="3E53497B" w14:textId="77777777" w:rsidTr="0083150E">
        <w:trPr>
          <w:trHeight w:val="377"/>
          <w:jc w:val="center"/>
        </w:trPr>
        <w:tc>
          <w:tcPr>
            <w:tcW w:w="15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125AC2" w14:textId="77777777" w:rsidR="00D1655B" w:rsidRPr="00F00EF9" w:rsidRDefault="00D1655B" w:rsidP="0083150E">
            <w:pPr>
              <w:widowControl/>
              <w:spacing w:line="400" w:lineRule="exact"/>
              <w:jc w:val="center"/>
              <w:rPr>
                <w:rFonts w:ascii="楷体_GB2312" w:eastAsia="楷体_GB2312"/>
                <w:color w:val="000000"/>
                <w:sz w:val="30"/>
                <w:szCs w:val="30"/>
              </w:rPr>
            </w:pPr>
            <w:r w:rsidRPr="00F00EF9">
              <w:rPr>
                <w:rFonts w:ascii="楷体_GB2312" w:eastAsia="楷体_GB2312"/>
                <w:color w:val="000000"/>
                <w:sz w:val="30"/>
                <w:szCs w:val="30"/>
              </w:rPr>
              <w:t>三等</w:t>
            </w:r>
          </w:p>
        </w:tc>
        <w:tc>
          <w:tcPr>
            <w:tcW w:w="12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308CC7" w14:textId="77777777" w:rsidR="00D1655B" w:rsidRPr="00F00EF9" w:rsidRDefault="00D1655B" w:rsidP="0083150E">
            <w:pPr>
              <w:widowControl/>
              <w:spacing w:line="400" w:lineRule="exact"/>
              <w:jc w:val="center"/>
              <w:rPr>
                <w:rFonts w:ascii="楷体_GB2312" w:eastAsia="楷体_GB2312"/>
                <w:color w:val="000000"/>
                <w:sz w:val="30"/>
                <w:szCs w:val="30"/>
              </w:rPr>
            </w:pPr>
            <w:r w:rsidRPr="00F00EF9">
              <w:rPr>
                <w:rFonts w:ascii="楷体_GB2312" w:eastAsia="楷体_GB2312"/>
                <w:color w:val="000000"/>
                <w:sz w:val="30"/>
                <w:szCs w:val="30"/>
              </w:rPr>
              <w:t>30%</w:t>
            </w:r>
          </w:p>
        </w:tc>
        <w:tc>
          <w:tcPr>
            <w:tcW w:w="1947" w:type="dxa"/>
            <w:vMerge/>
            <w:tcBorders>
              <w:top w:val="single" w:sz="4" w:space="0" w:color="000000"/>
              <w:left w:val="single" w:sz="4" w:space="0" w:color="000000"/>
              <w:bottom w:val="single" w:sz="4" w:space="0" w:color="000000"/>
              <w:right w:val="single" w:sz="4" w:space="0" w:color="000000"/>
            </w:tcBorders>
            <w:vAlign w:val="center"/>
          </w:tcPr>
          <w:p w14:paraId="1095B95D" w14:textId="77777777" w:rsidR="00D1655B" w:rsidRPr="00F00EF9" w:rsidRDefault="00D1655B" w:rsidP="0083150E">
            <w:pPr>
              <w:widowControl/>
              <w:jc w:val="left"/>
              <w:rPr>
                <w:rFonts w:ascii="楷体_GB2312" w:eastAsia="楷体_GB2312"/>
                <w:color w:val="000000"/>
                <w:sz w:val="30"/>
                <w:szCs w:val="30"/>
              </w:rPr>
            </w:pPr>
          </w:p>
        </w:tc>
        <w:tc>
          <w:tcPr>
            <w:tcW w:w="20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F4DD0E" w14:textId="77777777" w:rsidR="00D1655B" w:rsidRPr="00F00EF9" w:rsidRDefault="00D1655B" w:rsidP="0083150E">
            <w:pPr>
              <w:widowControl/>
              <w:spacing w:line="400" w:lineRule="exact"/>
              <w:jc w:val="center"/>
              <w:rPr>
                <w:rFonts w:ascii="楷体_GB2312" w:eastAsia="楷体_GB2312"/>
                <w:color w:val="000000"/>
                <w:sz w:val="30"/>
                <w:szCs w:val="30"/>
              </w:rPr>
            </w:pPr>
            <w:r w:rsidRPr="00F00EF9">
              <w:rPr>
                <w:rFonts w:ascii="楷体_GB2312" w:eastAsia="楷体_GB2312"/>
                <w:color w:val="000000"/>
                <w:sz w:val="30"/>
                <w:szCs w:val="30"/>
              </w:rPr>
              <w:t>0.2万元/年</w:t>
            </w:r>
          </w:p>
        </w:tc>
        <w:tc>
          <w:tcPr>
            <w:tcW w:w="223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D14BBB" w14:textId="77777777" w:rsidR="00D1655B" w:rsidRPr="00F00EF9" w:rsidRDefault="00D1655B" w:rsidP="0083150E">
            <w:pPr>
              <w:widowControl/>
              <w:spacing w:line="400" w:lineRule="exact"/>
              <w:jc w:val="center"/>
              <w:rPr>
                <w:rFonts w:ascii="楷体_GB2312" w:eastAsia="楷体_GB2312"/>
                <w:color w:val="000000"/>
                <w:sz w:val="30"/>
                <w:szCs w:val="30"/>
              </w:rPr>
            </w:pPr>
            <w:r w:rsidRPr="00F00EF9">
              <w:rPr>
                <w:rFonts w:ascii="楷体_GB2312" w:eastAsia="楷体_GB2312"/>
                <w:color w:val="000000"/>
                <w:sz w:val="30"/>
                <w:szCs w:val="30"/>
              </w:rPr>
              <w:t>0.8万元/年</w:t>
            </w:r>
          </w:p>
        </w:tc>
      </w:tr>
      <w:tr w:rsidR="00D1655B" w:rsidRPr="00F00EF9" w14:paraId="05D18A39" w14:textId="77777777" w:rsidTr="0083150E">
        <w:trPr>
          <w:trHeight w:val="390"/>
          <w:jc w:val="center"/>
        </w:trPr>
        <w:tc>
          <w:tcPr>
            <w:tcW w:w="27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C36D9F7" w14:textId="77777777" w:rsidR="00D1655B" w:rsidRPr="00F00EF9" w:rsidRDefault="00D1655B" w:rsidP="0083150E">
            <w:pPr>
              <w:widowControl/>
              <w:spacing w:line="400" w:lineRule="exact"/>
              <w:jc w:val="center"/>
              <w:rPr>
                <w:rFonts w:ascii="楷体_GB2312" w:eastAsia="楷体_GB2312"/>
                <w:color w:val="000000"/>
                <w:sz w:val="30"/>
                <w:szCs w:val="30"/>
              </w:rPr>
            </w:pPr>
            <w:r w:rsidRPr="00F00EF9">
              <w:rPr>
                <w:rFonts w:ascii="楷体_GB2312" w:eastAsia="楷体_GB2312"/>
                <w:color w:val="000000"/>
                <w:sz w:val="30"/>
                <w:szCs w:val="30"/>
              </w:rPr>
              <w:t>备注</w:t>
            </w:r>
          </w:p>
        </w:tc>
        <w:tc>
          <w:tcPr>
            <w:tcW w:w="194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5489E1" w14:textId="77777777" w:rsidR="00D1655B" w:rsidRPr="00F00EF9" w:rsidRDefault="00D1655B" w:rsidP="0083150E">
            <w:pPr>
              <w:widowControl/>
              <w:spacing w:line="400" w:lineRule="exact"/>
              <w:jc w:val="center"/>
              <w:rPr>
                <w:rFonts w:ascii="楷体_GB2312" w:eastAsia="楷体_GB2312"/>
                <w:color w:val="000000"/>
                <w:sz w:val="30"/>
                <w:szCs w:val="30"/>
              </w:rPr>
            </w:pPr>
            <w:r w:rsidRPr="00F00EF9">
              <w:rPr>
                <w:rFonts w:ascii="楷体_GB2312" w:eastAsia="楷体_GB2312"/>
                <w:color w:val="000000"/>
                <w:sz w:val="30"/>
                <w:szCs w:val="30"/>
              </w:rPr>
              <w:t>按月发放</w:t>
            </w:r>
          </w:p>
        </w:tc>
        <w:tc>
          <w:tcPr>
            <w:tcW w:w="20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3A82EF" w14:textId="77777777" w:rsidR="00D1655B" w:rsidRPr="00F00EF9" w:rsidRDefault="00D1655B" w:rsidP="0083150E">
            <w:pPr>
              <w:widowControl/>
              <w:spacing w:line="400" w:lineRule="exact"/>
              <w:jc w:val="center"/>
              <w:rPr>
                <w:rFonts w:ascii="楷体_GB2312" w:eastAsia="楷体_GB2312"/>
                <w:color w:val="000000"/>
                <w:sz w:val="30"/>
                <w:szCs w:val="30"/>
              </w:rPr>
            </w:pPr>
            <w:r w:rsidRPr="00F00EF9">
              <w:rPr>
                <w:rFonts w:ascii="楷体_GB2312" w:eastAsia="楷体_GB2312"/>
                <w:color w:val="000000"/>
                <w:sz w:val="30"/>
                <w:szCs w:val="30"/>
              </w:rPr>
              <w:t>按年发放</w:t>
            </w:r>
          </w:p>
        </w:tc>
        <w:tc>
          <w:tcPr>
            <w:tcW w:w="223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BDF0F5" w14:textId="77777777" w:rsidR="00D1655B" w:rsidRPr="00F00EF9" w:rsidRDefault="00D1655B" w:rsidP="0083150E">
            <w:pPr>
              <w:widowControl/>
              <w:spacing w:line="400" w:lineRule="exact"/>
              <w:jc w:val="center"/>
              <w:rPr>
                <w:rFonts w:ascii="楷体_GB2312" w:eastAsia="楷体_GB2312"/>
                <w:color w:val="000000"/>
                <w:sz w:val="30"/>
                <w:szCs w:val="30"/>
              </w:rPr>
            </w:pPr>
            <w:r w:rsidRPr="00F00EF9">
              <w:rPr>
                <w:rFonts w:ascii="楷体_GB2312" w:eastAsia="楷体_GB2312"/>
                <w:color w:val="000000"/>
                <w:sz w:val="30"/>
                <w:szCs w:val="30"/>
              </w:rPr>
              <w:t>\</w:t>
            </w:r>
          </w:p>
        </w:tc>
      </w:tr>
    </w:tbl>
    <w:p w14:paraId="52B06E6B" w14:textId="77777777" w:rsidR="00D1655B" w:rsidRPr="00F00EF9" w:rsidRDefault="00D1655B" w:rsidP="00D1655B">
      <w:pPr>
        <w:spacing w:line="360" w:lineRule="auto"/>
        <w:rPr>
          <w:rFonts w:ascii="楷体_GB2312" w:eastAsia="楷体_GB2312"/>
          <w:color w:val="000000"/>
          <w:sz w:val="30"/>
          <w:szCs w:val="30"/>
        </w:rPr>
      </w:pPr>
      <w:r w:rsidRPr="00F00EF9">
        <w:rPr>
          <w:rFonts w:ascii="楷体_GB2312" w:eastAsia="楷体_GB2312"/>
          <w:color w:val="000000"/>
          <w:sz w:val="30"/>
          <w:szCs w:val="30"/>
        </w:rPr>
        <w:t>注：所有全日制非定向</w:t>
      </w:r>
      <w:r>
        <w:rPr>
          <w:rFonts w:ascii="楷体_GB2312" w:eastAsia="楷体_GB2312" w:hint="eastAsia"/>
          <w:color w:val="000000"/>
          <w:sz w:val="30"/>
          <w:szCs w:val="30"/>
        </w:rPr>
        <w:t>审计</w:t>
      </w:r>
      <w:r w:rsidRPr="00F00EF9">
        <w:rPr>
          <w:rFonts w:ascii="楷体_GB2312" w:eastAsia="楷体_GB2312"/>
          <w:color w:val="000000"/>
          <w:sz w:val="30"/>
          <w:szCs w:val="30"/>
        </w:rPr>
        <w:t>硕士研究生享受国家助学金补贴，每生每年6000元，按月发放，每月500元。</w:t>
      </w:r>
    </w:p>
    <w:p w14:paraId="5588E42C" w14:textId="77777777" w:rsidR="00D1655B" w:rsidRDefault="00D1655B" w:rsidP="00D1655B">
      <w:pPr>
        <w:spacing w:line="540" w:lineRule="exact"/>
        <w:ind w:firstLineChars="200" w:firstLine="600"/>
        <w:rPr>
          <w:rFonts w:ascii="楷体_GB2312" w:eastAsia="楷体_GB2312"/>
          <w:color w:val="000000"/>
          <w:sz w:val="30"/>
          <w:szCs w:val="30"/>
        </w:rPr>
      </w:pPr>
      <w:r>
        <w:rPr>
          <w:rFonts w:ascii="楷体_GB2312" w:eastAsia="楷体_GB2312" w:hint="eastAsia"/>
          <w:color w:val="000000"/>
          <w:sz w:val="30"/>
          <w:szCs w:val="30"/>
        </w:rPr>
        <w:t>3.人才培养</w:t>
      </w:r>
    </w:p>
    <w:p w14:paraId="7FA65C00" w14:textId="77777777" w:rsidR="00D1655B" w:rsidRDefault="00D1655B" w:rsidP="00D1655B">
      <w:pPr>
        <w:spacing w:line="540" w:lineRule="exact"/>
        <w:ind w:firstLineChars="200" w:firstLine="600"/>
        <w:rPr>
          <w:rFonts w:ascii="楷体_GB2312" w:eastAsia="楷体_GB2312"/>
          <w:color w:val="000000"/>
          <w:sz w:val="30"/>
          <w:szCs w:val="30"/>
        </w:rPr>
      </w:pPr>
      <w:r>
        <w:rPr>
          <w:rFonts w:ascii="楷体_GB2312" w:eastAsia="楷体_GB2312" w:hint="eastAsia"/>
          <w:color w:val="000000"/>
          <w:sz w:val="30"/>
          <w:szCs w:val="30"/>
        </w:rPr>
        <w:t>3.1招生选拔</w:t>
      </w:r>
    </w:p>
    <w:p w14:paraId="2C245B0C" w14:textId="77777777" w:rsidR="00D1655B" w:rsidRDefault="00D1655B" w:rsidP="00D1655B">
      <w:pPr>
        <w:widowControl/>
        <w:spacing w:line="360" w:lineRule="auto"/>
        <w:ind w:firstLineChars="200" w:firstLine="600"/>
        <w:rPr>
          <w:rFonts w:ascii="楷体_GB2312" w:eastAsia="楷体_GB2312"/>
          <w:color w:val="000000"/>
          <w:sz w:val="30"/>
          <w:szCs w:val="30"/>
        </w:rPr>
      </w:pPr>
      <w:r>
        <w:rPr>
          <w:rFonts w:ascii="楷体_GB2312" w:eastAsia="楷体_GB2312" w:hint="eastAsia"/>
          <w:color w:val="000000"/>
          <w:sz w:val="30"/>
          <w:szCs w:val="30"/>
        </w:rPr>
        <w:t>本学位点2024年研究生报考数量276人，拟录取人数50人，拟</w:t>
      </w:r>
      <w:r w:rsidRPr="00703B86">
        <w:rPr>
          <w:rFonts w:ascii="楷体_GB2312" w:eastAsia="楷体_GB2312"/>
          <w:color w:val="000000"/>
          <w:sz w:val="30"/>
          <w:szCs w:val="30"/>
        </w:rPr>
        <w:t>录取学员中毕业于</w:t>
      </w:r>
      <w:r w:rsidRPr="00703B86">
        <w:rPr>
          <w:rFonts w:ascii="楷体_GB2312" w:eastAsia="楷体_GB2312" w:hint="eastAsia"/>
          <w:color w:val="000000"/>
          <w:sz w:val="30"/>
          <w:szCs w:val="30"/>
        </w:rPr>
        <w:t>211、985或会计学</w:t>
      </w:r>
      <w:r>
        <w:rPr>
          <w:rFonts w:ascii="楷体_GB2312" w:eastAsia="楷体_GB2312" w:hint="eastAsia"/>
          <w:color w:val="000000"/>
          <w:sz w:val="30"/>
          <w:szCs w:val="30"/>
        </w:rPr>
        <w:t>、</w:t>
      </w:r>
      <w:proofErr w:type="gramStart"/>
      <w:r>
        <w:rPr>
          <w:rFonts w:ascii="楷体_GB2312" w:eastAsia="楷体_GB2312" w:hint="eastAsia"/>
          <w:color w:val="000000"/>
          <w:sz w:val="30"/>
          <w:szCs w:val="30"/>
        </w:rPr>
        <w:t>审计学</w:t>
      </w:r>
      <w:r w:rsidRPr="00703B86">
        <w:rPr>
          <w:rFonts w:ascii="楷体_GB2312" w:eastAsia="楷体_GB2312" w:hint="eastAsia"/>
          <w:color w:val="000000"/>
          <w:sz w:val="30"/>
          <w:szCs w:val="30"/>
        </w:rPr>
        <w:t>国家</w:t>
      </w:r>
      <w:proofErr w:type="gramEnd"/>
      <w:r w:rsidRPr="00703B86">
        <w:rPr>
          <w:rFonts w:ascii="楷体_GB2312" w:eastAsia="楷体_GB2312" w:hint="eastAsia"/>
          <w:color w:val="000000"/>
          <w:sz w:val="30"/>
          <w:szCs w:val="30"/>
        </w:rPr>
        <w:t>重点学科大学的比例</w:t>
      </w:r>
      <w:r>
        <w:rPr>
          <w:rFonts w:ascii="楷体_GB2312" w:eastAsia="楷体_GB2312" w:hint="eastAsia"/>
          <w:color w:val="000000"/>
          <w:sz w:val="30"/>
          <w:szCs w:val="30"/>
        </w:rPr>
        <w:t>约为25.11</w:t>
      </w:r>
      <w:r w:rsidRPr="00703B86">
        <w:rPr>
          <w:rFonts w:ascii="楷体_GB2312" w:eastAsia="楷体_GB2312" w:hint="eastAsia"/>
          <w:color w:val="000000"/>
          <w:sz w:val="30"/>
          <w:szCs w:val="30"/>
        </w:rPr>
        <w:t>%</w:t>
      </w:r>
      <w:r>
        <w:rPr>
          <w:rFonts w:ascii="楷体_GB2312" w:eastAsia="楷体_GB2312" w:hint="eastAsia"/>
          <w:color w:val="000000"/>
          <w:sz w:val="30"/>
          <w:szCs w:val="30"/>
        </w:rPr>
        <w:t>。本学位点</w:t>
      </w:r>
      <w:r w:rsidRPr="00852A03">
        <w:rPr>
          <w:rFonts w:ascii="楷体_GB2312" w:eastAsia="楷体_GB2312" w:hint="eastAsia"/>
          <w:color w:val="000000"/>
          <w:sz w:val="30"/>
          <w:szCs w:val="30"/>
        </w:rPr>
        <w:t>招生制度完善，包含招生目标、初复试选拔标准、复试流程、录取流程等，具体阐明了复试各环节的形式及内容、专业课的考察范围及难度。招生流程的创新点包括：</w:t>
      </w:r>
      <w:r>
        <w:rPr>
          <w:rFonts w:ascii="楷体_GB2312" w:eastAsia="楷体_GB2312" w:hint="eastAsia"/>
          <w:color w:val="000000"/>
          <w:sz w:val="30"/>
          <w:szCs w:val="30"/>
        </w:rPr>
        <w:t>（1）</w:t>
      </w:r>
      <w:r w:rsidRPr="00852A03">
        <w:rPr>
          <w:rFonts w:ascii="楷体_GB2312" w:eastAsia="楷体_GB2312" w:hint="eastAsia"/>
          <w:color w:val="000000"/>
          <w:sz w:val="30"/>
          <w:szCs w:val="30"/>
        </w:rPr>
        <w:t>复试笔试、英语面试、专业面试、综合面试过程中全程录像，保证复试的公平公正。</w:t>
      </w:r>
      <w:r>
        <w:rPr>
          <w:rFonts w:ascii="楷体_GB2312" w:eastAsia="楷体_GB2312" w:hint="eastAsia"/>
          <w:color w:val="000000"/>
          <w:sz w:val="30"/>
          <w:szCs w:val="30"/>
        </w:rPr>
        <w:t>（2）</w:t>
      </w:r>
      <w:r w:rsidRPr="00852A03">
        <w:rPr>
          <w:rFonts w:ascii="楷体_GB2312" w:eastAsia="楷体_GB2312" w:hint="eastAsia"/>
          <w:color w:val="000000"/>
          <w:sz w:val="30"/>
          <w:szCs w:val="30"/>
        </w:rPr>
        <w:t>建立复试专业面试题库，面试过程中采取学生随机抽题的方式答题，保证学科知识点覆盖全面，保障出题的科学性。</w:t>
      </w:r>
      <w:r>
        <w:rPr>
          <w:rFonts w:ascii="楷体_GB2312" w:eastAsia="楷体_GB2312" w:hint="eastAsia"/>
          <w:color w:val="000000"/>
          <w:sz w:val="30"/>
          <w:szCs w:val="30"/>
        </w:rPr>
        <w:t>（3）</w:t>
      </w:r>
      <w:r w:rsidRPr="00852A03">
        <w:rPr>
          <w:rFonts w:ascii="楷体_GB2312" w:eastAsia="楷体_GB2312" w:hint="eastAsia"/>
          <w:color w:val="000000"/>
          <w:sz w:val="30"/>
          <w:szCs w:val="30"/>
        </w:rPr>
        <w:t>建立健全“随机确定考生复试次序”、“随机确定导师组组成人员”、“随机抽取复试试题”的“三随机”工作机制。</w:t>
      </w:r>
      <w:r>
        <w:rPr>
          <w:rFonts w:ascii="楷体_GB2312" w:eastAsia="楷体_GB2312" w:hint="eastAsia"/>
          <w:color w:val="000000"/>
          <w:sz w:val="30"/>
          <w:szCs w:val="30"/>
        </w:rPr>
        <w:t>（4）</w:t>
      </w:r>
      <w:r w:rsidRPr="00852A03">
        <w:rPr>
          <w:rFonts w:ascii="楷体_GB2312" w:eastAsia="楷体_GB2312" w:hint="eastAsia"/>
          <w:color w:val="000000"/>
          <w:sz w:val="30"/>
          <w:szCs w:val="30"/>
        </w:rPr>
        <w:t>每位考生复试时间原则上不少于20分钟，给考生充分表达的时间。</w:t>
      </w:r>
      <w:r>
        <w:rPr>
          <w:rFonts w:ascii="楷体_GB2312" w:eastAsia="楷体_GB2312" w:hint="eastAsia"/>
          <w:color w:val="000000"/>
          <w:sz w:val="30"/>
          <w:szCs w:val="30"/>
        </w:rPr>
        <w:t>（5）</w:t>
      </w:r>
      <w:r w:rsidRPr="00852A03">
        <w:rPr>
          <w:rFonts w:ascii="楷体_GB2312" w:eastAsia="楷体_GB2312" w:hint="eastAsia"/>
          <w:color w:val="000000"/>
          <w:sz w:val="30"/>
          <w:szCs w:val="30"/>
        </w:rPr>
        <w:t>每个复试小组由不少于5名教师和1名工作秘书组成，复试教师由研究生导师或具有副高及以上职</w:t>
      </w:r>
      <w:r w:rsidRPr="00852A03">
        <w:rPr>
          <w:rFonts w:ascii="楷体_GB2312" w:eastAsia="楷体_GB2312" w:hint="eastAsia"/>
          <w:color w:val="000000"/>
          <w:sz w:val="30"/>
          <w:szCs w:val="30"/>
        </w:rPr>
        <w:lastRenderedPageBreak/>
        <w:t>称的教师或具有博士学位的教师组成，其中研究生导师不少于3人。</w:t>
      </w:r>
    </w:p>
    <w:p w14:paraId="09C59655" w14:textId="77777777" w:rsidR="00D1655B" w:rsidRDefault="00D1655B" w:rsidP="00D1655B">
      <w:pPr>
        <w:widowControl/>
        <w:spacing w:line="360" w:lineRule="auto"/>
        <w:ind w:firstLineChars="200" w:firstLine="600"/>
        <w:rPr>
          <w:rFonts w:ascii="楷体_GB2312" w:eastAsia="楷体_GB2312"/>
          <w:color w:val="000000"/>
          <w:sz w:val="30"/>
          <w:szCs w:val="30"/>
        </w:rPr>
      </w:pPr>
      <w:r>
        <w:rPr>
          <w:rFonts w:ascii="楷体_GB2312" w:eastAsia="楷体_GB2312" w:hint="eastAsia"/>
          <w:color w:val="000000"/>
          <w:sz w:val="30"/>
          <w:szCs w:val="30"/>
        </w:rPr>
        <w:t>3.2</w:t>
      </w:r>
      <w:proofErr w:type="gramStart"/>
      <w:r>
        <w:rPr>
          <w:rFonts w:ascii="楷体_GB2312" w:eastAsia="楷体_GB2312" w:hint="eastAsia"/>
          <w:color w:val="000000"/>
          <w:sz w:val="30"/>
          <w:szCs w:val="30"/>
        </w:rPr>
        <w:t>思政教育</w:t>
      </w:r>
      <w:proofErr w:type="gramEnd"/>
    </w:p>
    <w:p w14:paraId="7C24EC7A" w14:textId="77777777" w:rsidR="00D1655B" w:rsidRPr="00852A03" w:rsidRDefault="00D1655B" w:rsidP="00D1655B">
      <w:pPr>
        <w:widowControl/>
        <w:spacing w:line="360" w:lineRule="auto"/>
        <w:ind w:firstLineChars="200" w:firstLine="600"/>
        <w:rPr>
          <w:rFonts w:ascii="楷体_GB2312" w:eastAsia="楷体_GB2312"/>
          <w:color w:val="000000"/>
          <w:sz w:val="30"/>
          <w:szCs w:val="30"/>
        </w:rPr>
      </w:pPr>
      <w:r w:rsidRPr="00843F15">
        <w:rPr>
          <w:rFonts w:ascii="楷体_GB2312" w:eastAsia="楷体_GB2312" w:hint="eastAsia"/>
          <w:color w:val="000000"/>
          <w:sz w:val="30"/>
          <w:szCs w:val="30"/>
        </w:rPr>
        <w:t>（1）“三全育人”改革，大统战为导向。本学位点所在的管理学院成立了“管理学院专业思政教育党建工作组”，增设了</w:t>
      </w:r>
      <w:proofErr w:type="gramStart"/>
      <w:r w:rsidRPr="00843F15">
        <w:rPr>
          <w:rFonts w:ascii="楷体_GB2312" w:eastAsia="楷体_GB2312" w:hint="eastAsia"/>
          <w:color w:val="000000"/>
          <w:sz w:val="30"/>
          <w:szCs w:val="30"/>
        </w:rPr>
        <w:t>专业思政课程</w:t>
      </w:r>
      <w:proofErr w:type="gramEnd"/>
      <w:r w:rsidRPr="00843F15">
        <w:rPr>
          <w:rFonts w:ascii="楷体_GB2312" w:eastAsia="楷体_GB2312" w:hint="eastAsia"/>
          <w:color w:val="000000"/>
          <w:sz w:val="30"/>
          <w:szCs w:val="30"/>
        </w:rPr>
        <w:t>，制定了《暨南大学管理学院“课程思政”实施方案》等，建立了“三心三促”、“理论思政-课程思政-实践思政”三位一体的</w:t>
      </w:r>
      <w:proofErr w:type="gramStart"/>
      <w:r w:rsidRPr="00843F15">
        <w:rPr>
          <w:rFonts w:ascii="楷体_GB2312" w:eastAsia="楷体_GB2312" w:hint="eastAsia"/>
          <w:color w:val="000000"/>
          <w:sz w:val="30"/>
          <w:szCs w:val="30"/>
        </w:rPr>
        <w:t>专业思政育人</w:t>
      </w:r>
      <w:proofErr w:type="gramEnd"/>
      <w:r w:rsidRPr="00843F15">
        <w:rPr>
          <w:rFonts w:ascii="楷体_GB2312" w:eastAsia="楷体_GB2312" w:hint="eastAsia"/>
          <w:color w:val="000000"/>
          <w:sz w:val="30"/>
          <w:szCs w:val="30"/>
        </w:rPr>
        <w:t>体系。结合侨</w:t>
      </w:r>
      <w:proofErr w:type="gramStart"/>
      <w:r w:rsidRPr="00843F15">
        <w:rPr>
          <w:rFonts w:ascii="楷体_GB2312" w:eastAsia="楷体_GB2312" w:hint="eastAsia"/>
          <w:color w:val="000000"/>
          <w:sz w:val="30"/>
          <w:szCs w:val="30"/>
        </w:rPr>
        <w:t>校特殊</w:t>
      </w:r>
      <w:proofErr w:type="gramEnd"/>
      <w:r w:rsidRPr="00843F15">
        <w:rPr>
          <w:rFonts w:ascii="楷体_GB2312" w:eastAsia="楷体_GB2312" w:hint="eastAsia"/>
          <w:color w:val="000000"/>
          <w:sz w:val="30"/>
          <w:szCs w:val="30"/>
        </w:rPr>
        <w:t>使命，以构建大统战为导向，培养新时代具有使命感的</w:t>
      </w:r>
      <w:r>
        <w:rPr>
          <w:rFonts w:ascii="楷体_GB2312" w:eastAsia="楷体_GB2312" w:hint="eastAsia"/>
          <w:color w:val="000000"/>
          <w:sz w:val="30"/>
          <w:szCs w:val="30"/>
        </w:rPr>
        <w:t>审计</w:t>
      </w:r>
      <w:r w:rsidRPr="00843F15">
        <w:rPr>
          <w:rFonts w:ascii="楷体_GB2312" w:eastAsia="楷体_GB2312" w:hint="eastAsia"/>
          <w:color w:val="000000"/>
          <w:sz w:val="30"/>
          <w:szCs w:val="30"/>
        </w:rPr>
        <w:t>人才。（2）</w:t>
      </w:r>
      <w:proofErr w:type="gramStart"/>
      <w:r w:rsidRPr="00843F15">
        <w:rPr>
          <w:rFonts w:ascii="楷体_GB2312" w:eastAsia="楷体_GB2312" w:hint="eastAsia"/>
          <w:color w:val="000000"/>
          <w:sz w:val="30"/>
          <w:szCs w:val="30"/>
        </w:rPr>
        <w:t>课程思政改革</w:t>
      </w:r>
      <w:proofErr w:type="gramEnd"/>
      <w:r>
        <w:rPr>
          <w:rFonts w:ascii="楷体_GB2312" w:eastAsia="楷体_GB2312" w:hint="eastAsia"/>
          <w:color w:val="000000"/>
          <w:sz w:val="30"/>
          <w:szCs w:val="30"/>
        </w:rPr>
        <w:t>。</w:t>
      </w:r>
      <w:r w:rsidRPr="00843F15">
        <w:rPr>
          <w:rFonts w:ascii="楷体_GB2312" w:eastAsia="楷体_GB2312" w:hint="eastAsia"/>
          <w:color w:val="000000"/>
          <w:sz w:val="30"/>
          <w:szCs w:val="30"/>
        </w:rPr>
        <w:t>本学位点在教学研究及教学实践中，坚持将</w:t>
      </w:r>
      <w:proofErr w:type="gramStart"/>
      <w:r w:rsidRPr="00843F15">
        <w:rPr>
          <w:rFonts w:ascii="楷体_GB2312" w:eastAsia="楷体_GB2312" w:hint="eastAsia"/>
          <w:color w:val="000000"/>
          <w:sz w:val="30"/>
          <w:szCs w:val="30"/>
        </w:rPr>
        <w:t>思政教育</w:t>
      </w:r>
      <w:proofErr w:type="gramEnd"/>
      <w:r w:rsidRPr="00843F15">
        <w:rPr>
          <w:rFonts w:ascii="楷体_GB2312" w:eastAsia="楷体_GB2312" w:hint="eastAsia"/>
          <w:color w:val="000000"/>
          <w:sz w:val="30"/>
          <w:szCs w:val="30"/>
        </w:rPr>
        <w:t>放到人才培养的首位，实现</w:t>
      </w:r>
      <w:proofErr w:type="gramStart"/>
      <w:r w:rsidRPr="00843F15">
        <w:rPr>
          <w:rFonts w:ascii="楷体_GB2312" w:eastAsia="楷体_GB2312" w:hint="eastAsia"/>
          <w:color w:val="000000"/>
          <w:sz w:val="30"/>
          <w:szCs w:val="30"/>
        </w:rPr>
        <w:t>思政教育</w:t>
      </w:r>
      <w:proofErr w:type="gramEnd"/>
      <w:r w:rsidRPr="00843F15">
        <w:rPr>
          <w:rFonts w:ascii="楷体_GB2312" w:eastAsia="楷体_GB2312" w:hint="eastAsia"/>
          <w:color w:val="000000"/>
          <w:sz w:val="30"/>
          <w:szCs w:val="30"/>
        </w:rPr>
        <w:t>和专业教育有机融合。</w:t>
      </w:r>
      <w:proofErr w:type="gramStart"/>
      <w:r w:rsidRPr="00843F15">
        <w:rPr>
          <w:rFonts w:ascii="楷体_GB2312" w:eastAsia="楷体_GB2312" w:hint="eastAsia"/>
          <w:color w:val="000000"/>
          <w:sz w:val="30"/>
          <w:szCs w:val="30"/>
        </w:rPr>
        <w:t>思政教育</w:t>
      </w:r>
      <w:proofErr w:type="gramEnd"/>
      <w:r w:rsidRPr="00843F15">
        <w:rPr>
          <w:rFonts w:ascii="楷体_GB2312" w:eastAsia="楷体_GB2312" w:hint="eastAsia"/>
          <w:color w:val="000000"/>
          <w:sz w:val="30"/>
          <w:szCs w:val="30"/>
        </w:rPr>
        <w:t>不仅包括显性的课堂教学活动，还包括课堂教学活动中教师渗透的思想观念、价值观念等；不仅是专业知识和</w:t>
      </w:r>
      <w:proofErr w:type="gramStart"/>
      <w:r w:rsidRPr="00843F15">
        <w:rPr>
          <w:rFonts w:ascii="楷体_GB2312" w:eastAsia="楷体_GB2312" w:hint="eastAsia"/>
          <w:color w:val="000000"/>
          <w:sz w:val="30"/>
          <w:szCs w:val="30"/>
        </w:rPr>
        <w:t>思政教育</w:t>
      </w:r>
      <w:proofErr w:type="gramEnd"/>
      <w:r w:rsidRPr="00843F15">
        <w:rPr>
          <w:rFonts w:ascii="楷体_GB2312" w:eastAsia="楷体_GB2312" w:hint="eastAsia"/>
          <w:color w:val="000000"/>
          <w:sz w:val="30"/>
          <w:szCs w:val="30"/>
        </w:rPr>
        <w:t>的简单相加，还是在知识传授过程中，挖掘课程本身所蕴含的思想政治教育元素，再将其有机融入课堂教学之中；不仅注重培养学生的个人品德，帮助学生树立正确的道德观和价值观，而且还注重培养学生对国家经济政策的认同感，激发爱国主义情怀，从而帮助学生构建熟悉国家政策——认同国家政策——服务国家政策的基本逻辑思路。（3）意识形态管理，责任清单明确。管理学院与党总支书记、教工党支部书记</w:t>
      </w:r>
      <w:proofErr w:type="gramStart"/>
      <w:r w:rsidRPr="00843F15">
        <w:rPr>
          <w:rFonts w:ascii="楷体_GB2312" w:eastAsia="楷体_GB2312" w:hint="eastAsia"/>
          <w:color w:val="000000"/>
          <w:sz w:val="30"/>
          <w:szCs w:val="30"/>
        </w:rPr>
        <w:t>签定</w:t>
      </w:r>
      <w:proofErr w:type="gramEnd"/>
      <w:r w:rsidRPr="00843F15">
        <w:rPr>
          <w:rFonts w:ascii="楷体_GB2312" w:eastAsia="楷体_GB2312" w:hint="eastAsia"/>
          <w:color w:val="000000"/>
          <w:sz w:val="30"/>
          <w:szCs w:val="30"/>
        </w:rPr>
        <w:t>了“意识形态责任书”，与各系领导</w:t>
      </w:r>
      <w:proofErr w:type="gramStart"/>
      <w:r w:rsidRPr="00843F15">
        <w:rPr>
          <w:rFonts w:ascii="楷体_GB2312" w:eastAsia="楷体_GB2312" w:hint="eastAsia"/>
          <w:color w:val="000000"/>
          <w:sz w:val="30"/>
          <w:szCs w:val="30"/>
        </w:rPr>
        <w:t>签定</w:t>
      </w:r>
      <w:proofErr w:type="gramEnd"/>
      <w:r w:rsidRPr="00843F15">
        <w:rPr>
          <w:rFonts w:ascii="楷体_GB2312" w:eastAsia="楷体_GB2312" w:hint="eastAsia"/>
          <w:color w:val="000000"/>
          <w:sz w:val="30"/>
          <w:szCs w:val="30"/>
        </w:rPr>
        <w:t>了育人目标责任书，</w:t>
      </w:r>
      <w:proofErr w:type="gramStart"/>
      <w:r w:rsidRPr="00843F15">
        <w:rPr>
          <w:rFonts w:ascii="楷体_GB2312" w:eastAsia="楷体_GB2312" w:hint="eastAsia"/>
          <w:color w:val="000000"/>
          <w:sz w:val="30"/>
          <w:szCs w:val="30"/>
        </w:rPr>
        <w:t>将思政育人</w:t>
      </w:r>
      <w:proofErr w:type="gramEnd"/>
      <w:r w:rsidRPr="00843F15">
        <w:rPr>
          <w:rFonts w:ascii="楷体_GB2312" w:eastAsia="楷体_GB2312" w:hint="eastAsia"/>
          <w:color w:val="000000"/>
          <w:sz w:val="30"/>
          <w:szCs w:val="30"/>
        </w:rPr>
        <w:t>纳入考核体系。（4）基层党组织建设，“三心三促”实践。坚持“恒心促学”，理论学习不断线、“爱</w:t>
      </w:r>
      <w:r w:rsidRPr="00843F15">
        <w:rPr>
          <w:rFonts w:ascii="楷体_GB2312" w:eastAsia="楷体_GB2312" w:hint="eastAsia"/>
          <w:color w:val="000000"/>
          <w:sz w:val="30"/>
          <w:szCs w:val="30"/>
        </w:rPr>
        <w:lastRenderedPageBreak/>
        <w:t>心育情”，育人服务补短板、“信心聚力”，合力育人创新实践。校长、学院党委书记、院长每学期初必上思政第一课，“恒心促学”大讲堂每学期开出2次以上。以“爱心育情”打造“服务型”育人团队，通过领导联系班集体、党委委员联系党支部、服务育人机制等，引导教工回归常识、回归本份、回归初心、回归梦想，培育教育报国情怀。（5）</w:t>
      </w:r>
      <w:proofErr w:type="gramStart"/>
      <w:r w:rsidRPr="00843F15">
        <w:rPr>
          <w:rFonts w:ascii="楷体_GB2312" w:eastAsia="楷体_GB2312" w:hint="eastAsia"/>
          <w:color w:val="000000"/>
          <w:sz w:val="30"/>
          <w:szCs w:val="30"/>
        </w:rPr>
        <w:t>思政师资</w:t>
      </w:r>
      <w:proofErr w:type="gramEnd"/>
      <w:r w:rsidRPr="00843F15">
        <w:rPr>
          <w:rFonts w:ascii="楷体_GB2312" w:eastAsia="楷体_GB2312" w:hint="eastAsia"/>
          <w:color w:val="000000"/>
          <w:sz w:val="30"/>
          <w:szCs w:val="30"/>
        </w:rPr>
        <w:t>队伍持续建设，奖惩扶助到位。教师、辅导员、管理人员以及校外实践导师等全员参与育人，建立台账，明晰责任清单；奖助体系上，管理学院提供专项经费，</w:t>
      </w:r>
      <w:proofErr w:type="gramStart"/>
      <w:r w:rsidRPr="00843F15">
        <w:rPr>
          <w:rFonts w:ascii="楷体_GB2312" w:eastAsia="楷体_GB2312" w:hint="eastAsia"/>
          <w:color w:val="000000"/>
          <w:sz w:val="30"/>
          <w:szCs w:val="30"/>
        </w:rPr>
        <w:t>资助思政育人</w:t>
      </w:r>
      <w:proofErr w:type="gramEnd"/>
      <w:r w:rsidRPr="00843F15">
        <w:rPr>
          <w:rFonts w:ascii="楷体_GB2312" w:eastAsia="楷体_GB2312" w:hint="eastAsia"/>
          <w:color w:val="000000"/>
          <w:sz w:val="30"/>
          <w:szCs w:val="30"/>
        </w:rPr>
        <w:t>研究，提升教师队伍</w:t>
      </w:r>
      <w:proofErr w:type="gramStart"/>
      <w:r w:rsidRPr="00843F15">
        <w:rPr>
          <w:rFonts w:ascii="楷体_GB2312" w:eastAsia="楷体_GB2312" w:hint="eastAsia"/>
          <w:color w:val="000000"/>
          <w:sz w:val="30"/>
          <w:szCs w:val="30"/>
        </w:rPr>
        <w:t>的思政育人</w:t>
      </w:r>
      <w:proofErr w:type="gramEnd"/>
      <w:r w:rsidRPr="00843F15">
        <w:rPr>
          <w:rFonts w:ascii="楷体_GB2312" w:eastAsia="楷体_GB2312" w:hint="eastAsia"/>
          <w:color w:val="000000"/>
          <w:sz w:val="30"/>
          <w:szCs w:val="30"/>
        </w:rPr>
        <w:t>能力。（6）社会实践开展，</w:t>
      </w:r>
      <w:proofErr w:type="gramStart"/>
      <w:r w:rsidRPr="00843F15">
        <w:rPr>
          <w:rFonts w:ascii="楷体_GB2312" w:eastAsia="楷体_GB2312" w:hint="eastAsia"/>
          <w:color w:val="000000"/>
          <w:sz w:val="30"/>
          <w:szCs w:val="30"/>
        </w:rPr>
        <w:t>思政共建</w:t>
      </w:r>
      <w:proofErr w:type="gramEnd"/>
      <w:r w:rsidRPr="00843F15">
        <w:rPr>
          <w:rFonts w:ascii="楷体_GB2312" w:eastAsia="楷体_GB2312" w:hint="eastAsia"/>
          <w:color w:val="000000"/>
          <w:sz w:val="30"/>
          <w:szCs w:val="30"/>
        </w:rPr>
        <w:t>平台构建。健全社会实践育人机制。与校友企业、政府等建设了特色基地</w:t>
      </w:r>
      <w:proofErr w:type="gramStart"/>
      <w:r w:rsidRPr="00843F15">
        <w:rPr>
          <w:rFonts w:ascii="楷体_GB2312" w:eastAsia="楷体_GB2312" w:hint="eastAsia"/>
          <w:color w:val="000000"/>
          <w:sz w:val="30"/>
          <w:szCs w:val="30"/>
        </w:rPr>
        <w:t>和思政共建</w:t>
      </w:r>
      <w:proofErr w:type="gramEnd"/>
      <w:r w:rsidRPr="00843F15">
        <w:rPr>
          <w:rFonts w:ascii="楷体_GB2312" w:eastAsia="楷体_GB2312" w:hint="eastAsia"/>
          <w:color w:val="000000"/>
          <w:sz w:val="30"/>
          <w:szCs w:val="30"/>
        </w:rPr>
        <w:t>平台，以案例教学、模拟教学、实</w:t>
      </w:r>
      <w:proofErr w:type="gramStart"/>
      <w:r w:rsidRPr="00843F15">
        <w:rPr>
          <w:rFonts w:ascii="楷体_GB2312" w:eastAsia="楷体_GB2312" w:hint="eastAsia"/>
          <w:color w:val="000000"/>
          <w:sz w:val="30"/>
          <w:szCs w:val="30"/>
        </w:rPr>
        <w:t>训教学</w:t>
      </w:r>
      <w:proofErr w:type="gramEnd"/>
      <w:r w:rsidRPr="00843F15">
        <w:rPr>
          <w:rFonts w:ascii="楷体_GB2312" w:eastAsia="楷体_GB2312" w:hint="eastAsia"/>
          <w:color w:val="000000"/>
          <w:sz w:val="30"/>
          <w:szCs w:val="30"/>
        </w:rPr>
        <w:t>等方式开展课程思政；以移动课堂、模拟大赛、企业家论坛、社区活动、</w:t>
      </w:r>
      <w:proofErr w:type="gramStart"/>
      <w:r w:rsidRPr="00843F15">
        <w:rPr>
          <w:rFonts w:ascii="楷体_GB2312" w:eastAsia="楷体_GB2312" w:hint="eastAsia"/>
          <w:color w:val="000000"/>
          <w:sz w:val="30"/>
          <w:szCs w:val="30"/>
        </w:rPr>
        <w:t>名企知行</w:t>
      </w:r>
      <w:proofErr w:type="gramEnd"/>
      <w:r w:rsidRPr="00843F15">
        <w:rPr>
          <w:rFonts w:ascii="楷体_GB2312" w:eastAsia="楷体_GB2312" w:hint="eastAsia"/>
          <w:color w:val="000000"/>
          <w:sz w:val="30"/>
          <w:szCs w:val="30"/>
        </w:rPr>
        <w:t>团等方式开展实践思政；以党建带团建，深入挖掘各类资源的育人元素。形成全社会多维度育人体系，实现全方位育人合力化。</w:t>
      </w:r>
    </w:p>
    <w:p w14:paraId="2F910DF7" w14:textId="77777777" w:rsidR="00D1655B" w:rsidRDefault="00D1655B" w:rsidP="00D1655B">
      <w:pPr>
        <w:spacing w:line="540" w:lineRule="exact"/>
        <w:ind w:firstLineChars="200" w:firstLine="600"/>
        <w:rPr>
          <w:rFonts w:ascii="楷体_GB2312" w:eastAsia="楷体_GB2312"/>
          <w:color w:val="000000"/>
          <w:sz w:val="30"/>
          <w:szCs w:val="30"/>
        </w:rPr>
      </w:pPr>
      <w:r>
        <w:rPr>
          <w:rFonts w:ascii="楷体_GB2312" w:eastAsia="楷体_GB2312" w:hint="eastAsia"/>
          <w:color w:val="000000"/>
          <w:sz w:val="30"/>
          <w:szCs w:val="30"/>
        </w:rPr>
        <w:t>3.3课程教学</w:t>
      </w:r>
    </w:p>
    <w:p w14:paraId="6AD18A21" w14:textId="77777777" w:rsidR="00D1655B" w:rsidRPr="00DE7775" w:rsidRDefault="00D1655B" w:rsidP="00D1655B">
      <w:pPr>
        <w:spacing w:line="480" w:lineRule="exact"/>
        <w:ind w:firstLineChars="200" w:firstLine="600"/>
        <w:rPr>
          <w:rFonts w:ascii="楷体_GB2312" w:eastAsia="楷体_GB2312"/>
          <w:color w:val="000000"/>
          <w:sz w:val="30"/>
          <w:szCs w:val="30"/>
        </w:rPr>
      </w:pPr>
      <w:r w:rsidRPr="00DE7775">
        <w:rPr>
          <w:rFonts w:ascii="楷体_GB2312" w:eastAsia="楷体_GB2312"/>
          <w:color w:val="000000"/>
          <w:sz w:val="30"/>
          <w:szCs w:val="30"/>
        </w:rPr>
        <w:t>根据暨南大学</w:t>
      </w:r>
      <w:r>
        <w:rPr>
          <w:rFonts w:ascii="楷体_GB2312" w:eastAsia="楷体_GB2312" w:hint="eastAsia"/>
          <w:color w:val="000000"/>
          <w:sz w:val="30"/>
          <w:szCs w:val="30"/>
        </w:rPr>
        <w:t>审计</w:t>
      </w:r>
      <w:r w:rsidRPr="00DE7775">
        <w:rPr>
          <w:rFonts w:ascii="楷体_GB2312" w:eastAsia="楷体_GB2312"/>
          <w:color w:val="000000"/>
          <w:sz w:val="30"/>
          <w:szCs w:val="30"/>
        </w:rPr>
        <w:t>硕士专业学位研究生培养方案，顺应经济发展需要，本学位点设置了</w:t>
      </w:r>
      <w:r w:rsidRPr="00DE7775">
        <w:rPr>
          <w:rFonts w:ascii="楷体_GB2312" w:eastAsia="楷体_GB2312" w:hint="eastAsia"/>
          <w:color w:val="000000"/>
          <w:sz w:val="30"/>
          <w:szCs w:val="30"/>
        </w:rPr>
        <w:t>多门主要</w:t>
      </w:r>
      <w:r w:rsidRPr="00DE7775">
        <w:rPr>
          <w:rFonts w:ascii="楷体_GB2312" w:eastAsia="楷体_GB2312"/>
          <w:color w:val="000000"/>
          <w:sz w:val="30"/>
          <w:szCs w:val="30"/>
        </w:rPr>
        <w:t>课程，均由</w:t>
      </w:r>
      <w:r w:rsidRPr="00DE7775">
        <w:rPr>
          <w:rFonts w:ascii="楷体_GB2312" w:eastAsia="楷体_GB2312" w:hint="eastAsia"/>
          <w:color w:val="000000"/>
          <w:sz w:val="30"/>
          <w:szCs w:val="30"/>
        </w:rPr>
        <w:t>本学位点</w:t>
      </w:r>
      <w:r w:rsidRPr="00DE7775">
        <w:rPr>
          <w:rFonts w:ascii="楷体_GB2312" w:eastAsia="楷体_GB2312"/>
          <w:color w:val="000000"/>
          <w:sz w:val="30"/>
          <w:szCs w:val="30"/>
        </w:rPr>
        <w:t>的师资授课。</w:t>
      </w:r>
    </w:p>
    <w:p w14:paraId="03AD062F" w14:textId="77777777" w:rsidR="00D1655B" w:rsidRPr="00DE7775" w:rsidRDefault="00D1655B" w:rsidP="00D1655B">
      <w:pPr>
        <w:spacing w:line="480" w:lineRule="exact"/>
        <w:jc w:val="center"/>
        <w:rPr>
          <w:rFonts w:ascii="楷体_GB2312" w:eastAsia="楷体_GB2312"/>
          <w:color w:val="000000"/>
          <w:sz w:val="30"/>
          <w:szCs w:val="30"/>
        </w:rPr>
      </w:pPr>
      <w:r w:rsidRPr="00DE7775">
        <w:rPr>
          <w:rFonts w:ascii="楷体_GB2312" w:eastAsia="楷体_GB2312"/>
          <w:color w:val="000000"/>
          <w:sz w:val="30"/>
          <w:szCs w:val="30"/>
        </w:rPr>
        <w:t xml:space="preserve">表 </w:t>
      </w:r>
      <w:r w:rsidRPr="00DE7775">
        <w:rPr>
          <w:rFonts w:ascii="楷体_GB2312" w:eastAsia="楷体_GB2312" w:hint="eastAsia"/>
          <w:color w:val="000000"/>
          <w:sz w:val="30"/>
          <w:szCs w:val="30"/>
        </w:rPr>
        <w:t>主要</w:t>
      </w:r>
      <w:r w:rsidRPr="00DE7775">
        <w:rPr>
          <w:rFonts w:ascii="楷体_GB2312" w:eastAsia="楷体_GB2312"/>
          <w:color w:val="000000"/>
          <w:sz w:val="30"/>
          <w:szCs w:val="30"/>
        </w:rPr>
        <w:t>课程</w:t>
      </w:r>
    </w:p>
    <w:tbl>
      <w:tblPr>
        <w:tblW w:w="0" w:type="auto"/>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19"/>
        <w:gridCol w:w="4856"/>
      </w:tblGrid>
      <w:tr w:rsidR="00D1655B" w:rsidRPr="00F82031" w14:paraId="27F952A4" w14:textId="77777777" w:rsidTr="0083150E">
        <w:tc>
          <w:tcPr>
            <w:tcW w:w="3019" w:type="dxa"/>
            <w:shd w:val="clear" w:color="auto" w:fill="auto"/>
            <w:vAlign w:val="center"/>
          </w:tcPr>
          <w:p w14:paraId="1FD2E5A9" w14:textId="77777777" w:rsidR="00D1655B" w:rsidRDefault="00D1655B" w:rsidP="0083150E">
            <w:pPr>
              <w:jc w:val="center"/>
              <w:rPr>
                <w:rFonts w:ascii="宋体" w:hAnsi="宋体" w:hint="eastAsia"/>
                <w:b/>
                <w:bCs/>
                <w:sz w:val="28"/>
                <w:szCs w:val="28"/>
              </w:rPr>
            </w:pPr>
            <w:r>
              <w:rPr>
                <w:rFonts w:ascii="宋体" w:hAnsi="宋体"/>
                <w:b/>
                <w:bCs/>
                <w:sz w:val="28"/>
                <w:szCs w:val="28"/>
              </w:rPr>
              <w:t>课程名称</w:t>
            </w:r>
          </w:p>
        </w:tc>
        <w:tc>
          <w:tcPr>
            <w:tcW w:w="4856" w:type="dxa"/>
            <w:shd w:val="clear" w:color="auto" w:fill="auto"/>
            <w:vAlign w:val="center"/>
          </w:tcPr>
          <w:p w14:paraId="78C13ACA" w14:textId="77777777" w:rsidR="00D1655B" w:rsidRDefault="00D1655B" w:rsidP="0083150E">
            <w:pPr>
              <w:jc w:val="center"/>
              <w:rPr>
                <w:rFonts w:ascii="宋体" w:hAnsi="宋体" w:hint="eastAsia"/>
                <w:b/>
                <w:bCs/>
                <w:sz w:val="28"/>
                <w:szCs w:val="28"/>
              </w:rPr>
            </w:pPr>
            <w:r>
              <w:rPr>
                <w:rFonts w:ascii="宋体" w:hAnsi="宋体" w:hint="eastAsia"/>
                <w:b/>
                <w:bCs/>
                <w:sz w:val="28"/>
                <w:szCs w:val="28"/>
              </w:rPr>
              <w:t>课程组</w:t>
            </w:r>
            <w:r>
              <w:rPr>
                <w:rFonts w:ascii="宋体" w:hAnsi="宋体"/>
                <w:b/>
                <w:bCs/>
                <w:sz w:val="28"/>
                <w:szCs w:val="28"/>
              </w:rPr>
              <w:t>教师</w:t>
            </w:r>
          </w:p>
        </w:tc>
      </w:tr>
      <w:tr w:rsidR="00D1655B" w:rsidRPr="00F82031" w14:paraId="37B4DE0A" w14:textId="77777777" w:rsidTr="0083150E">
        <w:tc>
          <w:tcPr>
            <w:tcW w:w="3019" w:type="dxa"/>
            <w:shd w:val="clear" w:color="auto" w:fill="auto"/>
            <w:vAlign w:val="center"/>
          </w:tcPr>
          <w:p w14:paraId="22E42FC7" w14:textId="77777777" w:rsidR="00D1655B" w:rsidRDefault="00D1655B" w:rsidP="0083150E">
            <w:pPr>
              <w:jc w:val="center"/>
              <w:rPr>
                <w:rFonts w:ascii="宋体" w:hAnsi="宋体" w:hint="eastAsia"/>
                <w:sz w:val="28"/>
                <w:szCs w:val="28"/>
              </w:rPr>
            </w:pPr>
            <w:r>
              <w:rPr>
                <w:rFonts w:ascii="宋体" w:hAnsi="宋体" w:hint="eastAsia"/>
                <w:sz w:val="28"/>
                <w:szCs w:val="28"/>
              </w:rPr>
              <w:t>财务管理理论与实务</w:t>
            </w:r>
          </w:p>
        </w:tc>
        <w:tc>
          <w:tcPr>
            <w:tcW w:w="4856" w:type="dxa"/>
            <w:shd w:val="clear" w:color="auto" w:fill="auto"/>
            <w:vAlign w:val="center"/>
          </w:tcPr>
          <w:p w14:paraId="2709A2BC" w14:textId="77777777" w:rsidR="00D1655B" w:rsidRDefault="00D1655B" w:rsidP="0083150E">
            <w:pPr>
              <w:jc w:val="center"/>
              <w:rPr>
                <w:rFonts w:ascii="宋体" w:hAnsi="宋体" w:hint="eastAsia"/>
                <w:sz w:val="28"/>
                <w:szCs w:val="28"/>
              </w:rPr>
            </w:pPr>
            <w:r>
              <w:rPr>
                <w:rFonts w:ascii="宋体" w:hAnsi="宋体" w:hint="eastAsia"/>
                <w:sz w:val="28"/>
                <w:szCs w:val="28"/>
              </w:rPr>
              <w:t>朱滔、谭跃、樊莹、饶品贵、易兰、吴战</w:t>
            </w:r>
            <w:proofErr w:type="gramStart"/>
            <w:r>
              <w:rPr>
                <w:rFonts w:ascii="宋体" w:hAnsi="宋体" w:hint="eastAsia"/>
                <w:sz w:val="28"/>
                <w:szCs w:val="28"/>
              </w:rPr>
              <w:t>篪</w:t>
            </w:r>
            <w:proofErr w:type="gramEnd"/>
          </w:p>
        </w:tc>
      </w:tr>
      <w:tr w:rsidR="00D1655B" w:rsidRPr="00F82031" w14:paraId="40512E9B" w14:textId="77777777" w:rsidTr="0083150E">
        <w:tc>
          <w:tcPr>
            <w:tcW w:w="3019" w:type="dxa"/>
            <w:shd w:val="clear" w:color="auto" w:fill="auto"/>
            <w:vAlign w:val="center"/>
          </w:tcPr>
          <w:p w14:paraId="30B6F402" w14:textId="77777777" w:rsidR="00D1655B" w:rsidRDefault="00D1655B" w:rsidP="0083150E">
            <w:pPr>
              <w:jc w:val="center"/>
              <w:rPr>
                <w:rFonts w:ascii="宋体" w:hAnsi="宋体" w:hint="eastAsia"/>
                <w:sz w:val="28"/>
                <w:szCs w:val="28"/>
              </w:rPr>
            </w:pPr>
            <w:r>
              <w:rPr>
                <w:rFonts w:ascii="宋体" w:hAnsi="宋体" w:hint="eastAsia"/>
                <w:sz w:val="28"/>
                <w:szCs w:val="28"/>
              </w:rPr>
              <w:lastRenderedPageBreak/>
              <w:t>财务会计理论与实务</w:t>
            </w:r>
          </w:p>
        </w:tc>
        <w:tc>
          <w:tcPr>
            <w:tcW w:w="4856" w:type="dxa"/>
            <w:shd w:val="clear" w:color="auto" w:fill="auto"/>
            <w:vAlign w:val="center"/>
          </w:tcPr>
          <w:p w14:paraId="75BBCA6A" w14:textId="77777777" w:rsidR="00D1655B" w:rsidRDefault="00D1655B" w:rsidP="0083150E">
            <w:pPr>
              <w:jc w:val="center"/>
              <w:rPr>
                <w:rFonts w:ascii="宋体" w:hAnsi="宋体" w:hint="eastAsia"/>
                <w:sz w:val="28"/>
                <w:szCs w:val="28"/>
              </w:rPr>
            </w:pPr>
            <w:r>
              <w:rPr>
                <w:rFonts w:ascii="宋体" w:hAnsi="宋体" w:hint="eastAsia"/>
                <w:sz w:val="28"/>
                <w:szCs w:val="28"/>
              </w:rPr>
              <w:t>石本仁、谭小平、窦欢、曾亚敏、李晓溪</w:t>
            </w:r>
          </w:p>
        </w:tc>
      </w:tr>
      <w:tr w:rsidR="00D1655B" w:rsidRPr="00F82031" w14:paraId="72835756" w14:textId="77777777" w:rsidTr="0083150E">
        <w:tc>
          <w:tcPr>
            <w:tcW w:w="3019" w:type="dxa"/>
            <w:shd w:val="clear" w:color="auto" w:fill="auto"/>
            <w:vAlign w:val="center"/>
          </w:tcPr>
          <w:p w14:paraId="0575D1F2" w14:textId="77777777" w:rsidR="00D1655B" w:rsidRDefault="00D1655B" w:rsidP="0083150E">
            <w:pPr>
              <w:jc w:val="center"/>
              <w:rPr>
                <w:rFonts w:ascii="宋体" w:hAnsi="宋体" w:hint="eastAsia"/>
                <w:sz w:val="28"/>
                <w:szCs w:val="28"/>
              </w:rPr>
            </w:pPr>
            <w:r>
              <w:rPr>
                <w:rFonts w:ascii="宋体" w:hAnsi="宋体" w:hint="eastAsia"/>
                <w:sz w:val="28"/>
                <w:szCs w:val="28"/>
              </w:rPr>
              <w:t>管理会计理论与实务</w:t>
            </w:r>
          </w:p>
        </w:tc>
        <w:tc>
          <w:tcPr>
            <w:tcW w:w="4856" w:type="dxa"/>
            <w:shd w:val="clear" w:color="auto" w:fill="auto"/>
            <w:vAlign w:val="center"/>
          </w:tcPr>
          <w:p w14:paraId="1403D808" w14:textId="77777777" w:rsidR="00D1655B" w:rsidRDefault="00D1655B" w:rsidP="0083150E">
            <w:pPr>
              <w:jc w:val="center"/>
              <w:rPr>
                <w:rFonts w:ascii="宋体" w:hAnsi="宋体" w:hint="eastAsia"/>
                <w:sz w:val="28"/>
                <w:szCs w:val="28"/>
              </w:rPr>
            </w:pPr>
            <w:r>
              <w:rPr>
                <w:rFonts w:ascii="宋体" w:hAnsi="宋体" w:hint="eastAsia"/>
                <w:sz w:val="28"/>
                <w:szCs w:val="28"/>
              </w:rPr>
              <w:t>卢馨、韩晴、齐珺、池勤伟</w:t>
            </w:r>
          </w:p>
        </w:tc>
      </w:tr>
      <w:tr w:rsidR="00D1655B" w:rsidRPr="00F82031" w14:paraId="613B3074" w14:textId="77777777" w:rsidTr="0083150E">
        <w:tc>
          <w:tcPr>
            <w:tcW w:w="3019" w:type="dxa"/>
            <w:shd w:val="clear" w:color="auto" w:fill="auto"/>
            <w:vAlign w:val="center"/>
          </w:tcPr>
          <w:p w14:paraId="33BA736E" w14:textId="77777777" w:rsidR="00D1655B" w:rsidRDefault="00D1655B" w:rsidP="0083150E">
            <w:pPr>
              <w:jc w:val="center"/>
              <w:rPr>
                <w:rFonts w:ascii="宋体" w:hAnsi="宋体" w:hint="eastAsia"/>
                <w:sz w:val="28"/>
                <w:szCs w:val="28"/>
              </w:rPr>
            </w:pPr>
            <w:r>
              <w:rPr>
                <w:rFonts w:ascii="宋体" w:hAnsi="宋体" w:hint="eastAsia"/>
                <w:sz w:val="28"/>
                <w:szCs w:val="28"/>
              </w:rPr>
              <w:t>审计理论与实务</w:t>
            </w:r>
          </w:p>
        </w:tc>
        <w:tc>
          <w:tcPr>
            <w:tcW w:w="4856" w:type="dxa"/>
            <w:shd w:val="clear" w:color="auto" w:fill="auto"/>
            <w:vAlign w:val="center"/>
          </w:tcPr>
          <w:p w14:paraId="12EB201A" w14:textId="77777777" w:rsidR="00D1655B" w:rsidRDefault="00D1655B" w:rsidP="0083150E">
            <w:pPr>
              <w:jc w:val="center"/>
              <w:rPr>
                <w:rFonts w:ascii="宋体" w:hAnsi="宋体" w:hint="eastAsia"/>
                <w:sz w:val="28"/>
                <w:szCs w:val="28"/>
              </w:rPr>
            </w:pPr>
            <w:r>
              <w:rPr>
                <w:rFonts w:ascii="宋体" w:hAnsi="宋体" w:hint="eastAsia"/>
                <w:sz w:val="28"/>
                <w:szCs w:val="28"/>
              </w:rPr>
              <w:t>石水平、郭葆春</w:t>
            </w:r>
          </w:p>
        </w:tc>
      </w:tr>
      <w:tr w:rsidR="00D1655B" w:rsidRPr="00F82031" w14:paraId="06A2514D" w14:textId="77777777" w:rsidTr="0083150E">
        <w:tc>
          <w:tcPr>
            <w:tcW w:w="3019" w:type="dxa"/>
            <w:shd w:val="clear" w:color="auto" w:fill="auto"/>
            <w:vAlign w:val="center"/>
          </w:tcPr>
          <w:p w14:paraId="36BEB605" w14:textId="77777777" w:rsidR="00D1655B" w:rsidRDefault="00D1655B" w:rsidP="0083150E">
            <w:pPr>
              <w:jc w:val="center"/>
              <w:rPr>
                <w:rFonts w:ascii="宋体" w:hAnsi="宋体" w:hint="eastAsia"/>
                <w:sz w:val="28"/>
                <w:szCs w:val="28"/>
              </w:rPr>
            </w:pPr>
            <w:r>
              <w:rPr>
                <w:rFonts w:ascii="宋体" w:hAnsi="宋体" w:hint="eastAsia"/>
                <w:sz w:val="28"/>
                <w:szCs w:val="28"/>
              </w:rPr>
              <w:t>财务报表分析</w:t>
            </w:r>
          </w:p>
        </w:tc>
        <w:tc>
          <w:tcPr>
            <w:tcW w:w="4856" w:type="dxa"/>
            <w:shd w:val="clear" w:color="auto" w:fill="auto"/>
            <w:vAlign w:val="center"/>
          </w:tcPr>
          <w:p w14:paraId="4D59BC86" w14:textId="77777777" w:rsidR="00D1655B" w:rsidRDefault="00D1655B" w:rsidP="0083150E">
            <w:pPr>
              <w:jc w:val="center"/>
              <w:rPr>
                <w:rFonts w:ascii="宋体" w:hAnsi="宋体" w:hint="eastAsia"/>
                <w:sz w:val="28"/>
                <w:szCs w:val="28"/>
              </w:rPr>
            </w:pPr>
            <w:r>
              <w:rPr>
                <w:rFonts w:ascii="宋体" w:hAnsi="宋体" w:hint="eastAsia"/>
                <w:sz w:val="28"/>
                <w:szCs w:val="28"/>
              </w:rPr>
              <w:t>胡玉明、黎文靖、饶品贵、刘莎莎</w:t>
            </w:r>
          </w:p>
        </w:tc>
      </w:tr>
      <w:tr w:rsidR="00D1655B" w:rsidRPr="00F82031" w14:paraId="174E85D7" w14:textId="77777777" w:rsidTr="0083150E">
        <w:tc>
          <w:tcPr>
            <w:tcW w:w="3019" w:type="dxa"/>
            <w:shd w:val="clear" w:color="auto" w:fill="auto"/>
            <w:vAlign w:val="center"/>
          </w:tcPr>
          <w:p w14:paraId="1C15AAAD" w14:textId="77777777" w:rsidR="00D1655B" w:rsidRDefault="00D1655B" w:rsidP="0083150E">
            <w:pPr>
              <w:jc w:val="center"/>
              <w:rPr>
                <w:rFonts w:ascii="宋体" w:hAnsi="宋体" w:hint="eastAsia"/>
                <w:sz w:val="28"/>
                <w:szCs w:val="28"/>
              </w:rPr>
            </w:pPr>
            <w:r>
              <w:rPr>
                <w:rFonts w:ascii="宋体" w:hAnsi="宋体" w:hint="eastAsia"/>
                <w:sz w:val="28"/>
                <w:szCs w:val="28"/>
              </w:rPr>
              <w:t>内部控制理论与实务</w:t>
            </w:r>
          </w:p>
        </w:tc>
        <w:tc>
          <w:tcPr>
            <w:tcW w:w="4856" w:type="dxa"/>
            <w:shd w:val="clear" w:color="auto" w:fill="auto"/>
            <w:vAlign w:val="center"/>
          </w:tcPr>
          <w:p w14:paraId="06416F11" w14:textId="77777777" w:rsidR="00D1655B" w:rsidRDefault="00D1655B" w:rsidP="0083150E">
            <w:pPr>
              <w:jc w:val="center"/>
              <w:rPr>
                <w:rFonts w:ascii="宋体" w:hAnsi="宋体" w:hint="eastAsia"/>
                <w:sz w:val="28"/>
                <w:szCs w:val="28"/>
              </w:rPr>
            </w:pPr>
            <w:r>
              <w:rPr>
                <w:rFonts w:ascii="宋体" w:hAnsi="宋体" w:hint="eastAsia"/>
                <w:sz w:val="28"/>
                <w:szCs w:val="28"/>
              </w:rPr>
              <w:t>白华、杨德明</w:t>
            </w:r>
          </w:p>
        </w:tc>
      </w:tr>
      <w:tr w:rsidR="00D1655B" w:rsidRPr="00F82031" w14:paraId="2CF3FE31" w14:textId="77777777" w:rsidTr="0083150E">
        <w:tc>
          <w:tcPr>
            <w:tcW w:w="3019" w:type="dxa"/>
            <w:shd w:val="clear" w:color="auto" w:fill="auto"/>
            <w:vAlign w:val="center"/>
          </w:tcPr>
          <w:p w14:paraId="3A715875" w14:textId="77777777" w:rsidR="00D1655B" w:rsidRDefault="00D1655B" w:rsidP="0083150E">
            <w:pPr>
              <w:jc w:val="center"/>
              <w:rPr>
                <w:rFonts w:ascii="宋体" w:hAnsi="宋体" w:hint="eastAsia"/>
                <w:sz w:val="28"/>
                <w:szCs w:val="28"/>
              </w:rPr>
            </w:pPr>
            <w:r>
              <w:rPr>
                <w:rFonts w:ascii="宋体" w:hAnsi="宋体" w:hint="eastAsia"/>
                <w:sz w:val="28"/>
                <w:szCs w:val="28"/>
              </w:rPr>
              <w:t>公司治理</w:t>
            </w:r>
          </w:p>
        </w:tc>
        <w:tc>
          <w:tcPr>
            <w:tcW w:w="4856" w:type="dxa"/>
            <w:shd w:val="clear" w:color="auto" w:fill="auto"/>
            <w:vAlign w:val="center"/>
          </w:tcPr>
          <w:p w14:paraId="295B41B1" w14:textId="77777777" w:rsidR="00D1655B" w:rsidRDefault="00D1655B" w:rsidP="0083150E">
            <w:pPr>
              <w:jc w:val="center"/>
              <w:rPr>
                <w:rFonts w:ascii="宋体" w:hAnsi="宋体" w:hint="eastAsia"/>
                <w:sz w:val="28"/>
                <w:szCs w:val="28"/>
              </w:rPr>
            </w:pPr>
            <w:r>
              <w:rPr>
                <w:rFonts w:ascii="宋体" w:hAnsi="宋体" w:hint="eastAsia"/>
                <w:sz w:val="28"/>
                <w:szCs w:val="28"/>
              </w:rPr>
              <w:t>肖继辉、黄文锋</w:t>
            </w:r>
          </w:p>
        </w:tc>
      </w:tr>
      <w:tr w:rsidR="00D1655B" w:rsidRPr="00F82031" w14:paraId="578DB024" w14:textId="77777777" w:rsidTr="0083150E">
        <w:tc>
          <w:tcPr>
            <w:tcW w:w="3019" w:type="dxa"/>
            <w:shd w:val="clear" w:color="auto" w:fill="auto"/>
            <w:vAlign w:val="center"/>
          </w:tcPr>
          <w:p w14:paraId="276B5DF1" w14:textId="77777777" w:rsidR="00D1655B" w:rsidRDefault="00D1655B" w:rsidP="0083150E">
            <w:pPr>
              <w:jc w:val="center"/>
              <w:rPr>
                <w:rFonts w:ascii="宋体" w:hAnsi="宋体" w:hint="eastAsia"/>
                <w:sz w:val="28"/>
                <w:szCs w:val="28"/>
              </w:rPr>
            </w:pPr>
            <w:r>
              <w:rPr>
                <w:rFonts w:ascii="宋体" w:hAnsi="宋体" w:hint="eastAsia"/>
                <w:sz w:val="28"/>
                <w:szCs w:val="28"/>
              </w:rPr>
              <w:t>中国税制</w:t>
            </w:r>
          </w:p>
        </w:tc>
        <w:tc>
          <w:tcPr>
            <w:tcW w:w="4856" w:type="dxa"/>
            <w:shd w:val="clear" w:color="auto" w:fill="auto"/>
            <w:vAlign w:val="center"/>
          </w:tcPr>
          <w:p w14:paraId="5CFFAC9B" w14:textId="77777777" w:rsidR="00D1655B" w:rsidRDefault="00D1655B" w:rsidP="0083150E">
            <w:pPr>
              <w:jc w:val="center"/>
              <w:rPr>
                <w:rFonts w:ascii="宋体" w:hAnsi="宋体" w:hint="eastAsia"/>
                <w:sz w:val="28"/>
                <w:szCs w:val="28"/>
              </w:rPr>
            </w:pPr>
            <w:r>
              <w:rPr>
                <w:rFonts w:ascii="宋体" w:hAnsi="宋体" w:hint="eastAsia"/>
                <w:sz w:val="28"/>
                <w:szCs w:val="28"/>
              </w:rPr>
              <w:t>王丹舟、沈肇章、张珊</w:t>
            </w:r>
          </w:p>
        </w:tc>
      </w:tr>
      <w:tr w:rsidR="00D1655B" w:rsidRPr="00F82031" w14:paraId="3C2A82ED" w14:textId="77777777" w:rsidTr="0083150E">
        <w:tc>
          <w:tcPr>
            <w:tcW w:w="3019" w:type="dxa"/>
            <w:shd w:val="clear" w:color="auto" w:fill="auto"/>
            <w:vAlign w:val="center"/>
          </w:tcPr>
          <w:p w14:paraId="71AB3C40" w14:textId="77777777" w:rsidR="00D1655B" w:rsidRDefault="00D1655B" w:rsidP="0083150E">
            <w:pPr>
              <w:jc w:val="center"/>
              <w:rPr>
                <w:rFonts w:ascii="宋体" w:hAnsi="宋体" w:hint="eastAsia"/>
                <w:sz w:val="28"/>
                <w:szCs w:val="28"/>
              </w:rPr>
            </w:pPr>
            <w:r>
              <w:rPr>
                <w:rFonts w:ascii="宋体" w:hAnsi="宋体" w:hint="eastAsia"/>
                <w:sz w:val="28"/>
                <w:szCs w:val="28"/>
              </w:rPr>
              <w:t>商业伦理与职业道德</w:t>
            </w:r>
          </w:p>
        </w:tc>
        <w:tc>
          <w:tcPr>
            <w:tcW w:w="4856" w:type="dxa"/>
            <w:shd w:val="clear" w:color="auto" w:fill="auto"/>
            <w:vAlign w:val="center"/>
          </w:tcPr>
          <w:p w14:paraId="51336806" w14:textId="77777777" w:rsidR="00D1655B" w:rsidRDefault="00D1655B" w:rsidP="0083150E">
            <w:pPr>
              <w:jc w:val="center"/>
              <w:rPr>
                <w:rFonts w:ascii="宋体" w:hAnsi="宋体" w:hint="eastAsia"/>
                <w:sz w:val="28"/>
                <w:szCs w:val="28"/>
              </w:rPr>
            </w:pPr>
            <w:r>
              <w:rPr>
                <w:rFonts w:ascii="宋体" w:hAnsi="宋体" w:hint="eastAsia"/>
                <w:sz w:val="28"/>
                <w:szCs w:val="28"/>
              </w:rPr>
              <w:t>沈洪涛、吴战</w:t>
            </w:r>
            <w:proofErr w:type="gramStart"/>
            <w:r>
              <w:rPr>
                <w:rFonts w:ascii="宋体" w:hAnsi="宋体" w:hint="eastAsia"/>
                <w:sz w:val="28"/>
                <w:szCs w:val="28"/>
              </w:rPr>
              <w:t>篪</w:t>
            </w:r>
            <w:proofErr w:type="gramEnd"/>
            <w:r>
              <w:rPr>
                <w:rFonts w:ascii="宋体" w:hAnsi="宋体" w:hint="eastAsia"/>
                <w:sz w:val="28"/>
                <w:szCs w:val="28"/>
              </w:rPr>
              <w:t>、潘敏虹、黄微平</w:t>
            </w:r>
          </w:p>
        </w:tc>
      </w:tr>
      <w:tr w:rsidR="00D1655B" w:rsidRPr="00F82031" w14:paraId="351F7DE9" w14:textId="77777777" w:rsidTr="0083150E">
        <w:tc>
          <w:tcPr>
            <w:tcW w:w="3019" w:type="dxa"/>
            <w:shd w:val="clear" w:color="auto" w:fill="auto"/>
            <w:vAlign w:val="center"/>
          </w:tcPr>
          <w:p w14:paraId="45ED8248" w14:textId="77777777" w:rsidR="00D1655B" w:rsidRDefault="00D1655B" w:rsidP="0083150E">
            <w:pPr>
              <w:jc w:val="center"/>
              <w:rPr>
                <w:rFonts w:ascii="宋体" w:hAnsi="宋体" w:hint="eastAsia"/>
                <w:sz w:val="28"/>
                <w:szCs w:val="28"/>
              </w:rPr>
            </w:pPr>
            <w:r>
              <w:rPr>
                <w:rFonts w:ascii="宋体" w:hAnsi="宋体" w:hint="eastAsia"/>
                <w:sz w:val="28"/>
                <w:szCs w:val="28"/>
              </w:rPr>
              <w:t>会计大数据管理分析</w:t>
            </w:r>
          </w:p>
        </w:tc>
        <w:tc>
          <w:tcPr>
            <w:tcW w:w="4856" w:type="dxa"/>
            <w:shd w:val="clear" w:color="auto" w:fill="auto"/>
            <w:vAlign w:val="center"/>
          </w:tcPr>
          <w:p w14:paraId="43ABE93C" w14:textId="77777777" w:rsidR="00D1655B" w:rsidRDefault="00D1655B" w:rsidP="0083150E">
            <w:pPr>
              <w:jc w:val="center"/>
              <w:rPr>
                <w:rFonts w:ascii="宋体" w:hAnsi="宋体" w:hint="eastAsia"/>
                <w:sz w:val="28"/>
                <w:szCs w:val="28"/>
              </w:rPr>
            </w:pPr>
            <w:r>
              <w:rPr>
                <w:rFonts w:ascii="宋体" w:hAnsi="宋体" w:hint="eastAsia"/>
                <w:sz w:val="28"/>
                <w:szCs w:val="28"/>
              </w:rPr>
              <w:t>谭有超、王新路</w:t>
            </w:r>
          </w:p>
        </w:tc>
      </w:tr>
      <w:tr w:rsidR="00D1655B" w:rsidRPr="00F82031" w14:paraId="0F94563C" w14:textId="77777777" w:rsidTr="0083150E">
        <w:tc>
          <w:tcPr>
            <w:tcW w:w="3019" w:type="dxa"/>
            <w:shd w:val="clear" w:color="auto" w:fill="auto"/>
            <w:vAlign w:val="center"/>
          </w:tcPr>
          <w:p w14:paraId="142E28B1" w14:textId="77777777" w:rsidR="00D1655B" w:rsidRDefault="00D1655B" w:rsidP="0083150E">
            <w:pPr>
              <w:jc w:val="center"/>
              <w:rPr>
                <w:rFonts w:ascii="宋体" w:hAnsi="宋体" w:hint="eastAsia"/>
                <w:sz w:val="28"/>
                <w:szCs w:val="28"/>
              </w:rPr>
            </w:pPr>
            <w:r>
              <w:rPr>
                <w:rFonts w:ascii="宋体" w:hAnsi="宋体" w:hint="eastAsia"/>
                <w:sz w:val="28"/>
                <w:szCs w:val="28"/>
              </w:rPr>
              <w:t>注册会计师审计理论与实务</w:t>
            </w:r>
          </w:p>
        </w:tc>
        <w:tc>
          <w:tcPr>
            <w:tcW w:w="4856" w:type="dxa"/>
            <w:shd w:val="clear" w:color="auto" w:fill="auto"/>
            <w:vAlign w:val="center"/>
          </w:tcPr>
          <w:p w14:paraId="49DBC7FF" w14:textId="77777777" w:rsidR="00D1655B" w:rsidRDefault="00D1655B" w:rsidP="0083150E">
            <w:pPr>
              <w:jc w:val="center"/>
              <w:rPr>
                <w:rFonts w:ascii="宋体" w:hAnsi="宋体" w:hint="eastAsia"/>
                <w:sz w:val="28"/>
                <w:szCs w:val="28"/>
              </w:rPr>
            </w:pPr>
            <w:r>
              <w:rPr>
                <w:rFonts w:ascii="宋体" w:hAnsi="宋体" w:hint="eastAsia"/>
                <w:sz w:val="28"/>
                <w:szCs w:val="28"/>
              </w:rPr>
              <w:t>曾亚敏、石水平、郭葆春</w:t>
            </w:r>
          </w:p>
        </w:tc>
      </w:tr>
      <w:tr w:rsidR="00D1655B" w:rsidRPr="00F82031" w14:paraId="423A66CA" w14:textId="77777777" w:rsidTr="0083150E">
        <w:tc>
          <w:tcPr>
            <w:tcW w:w="3019" w:type="dxa"/>
            <w:shd w:val="clear" w:color="auto" w:fill="auto"/>
            <w:vAlign w:val="center"/>
          </w:tcPr>
          <w:p w14:paraId="48BCF20B" w14:textId="77777777" w:rsidR="00D1655B" w:rsidRDefault="00D1655B" w:rsidP="0083150E">
            <w:pPr>
              <w:jc w:val="center"/>
              <w:rPr>
                <w:rFonts w:ascii="宋体" w:hAnsi="宋体" w:hint="eastAsia"/>
                <w:sz w:val="28"/>
                <w:szCs w:val="28"/>
              </w:rPr>
            </w:pPr>
            <w:r>
              <w:rPr>
                <w:rFonts w:ascii="宋体" w:hAnsi="宋体" w:hint="eastAsia"/>
                <w:sz w:val="28"/>
                <w:szCs w:val="28"/>
              </w:rPr>
              <w:t>大数据审计</w:t>
            </w:r>
          </w:p>
        </w:tc>
        <w:tc>
          <w:tcPr>
            <w:tcW w:w="4856" w:type="dxa"/>
            <w:shd w:val="clear" w:color="auto" w:fill="auto"/>
            <w:vAlign w:val="center"/>
          </w:tcPr>
          <w:p w14:paraId="139E7D52" w14:textId="77777777" w:rsidR="00D1655B" w:rsidRDefault="00D1655B" w:rsidP="0083150E">
            <w:pPr>
              <w:jc w:val="center"/>
              <w:rPr>
                <w:rFonts w:ascii="宋体" w:hAnsi="宋体" w:hint="eastAsia"/>
                <w:sz w:val="28"/>
                <w:szCs w:val="28"/>
              </w:rPr>
            </w:pPr>
            <w:r>
              <w:rPr>
                <w:rFonts w:ascii="宋体" w:hAnsi="宋体" w:hint="eastAsia"/>
                <w:sz w:val="28"/>
                <w:szCs w:val="28"/>
              </w:rPr>
              <w:t>徐艳萍、白华</w:t>
            </w:r>
          </w:p>
        </w:tc>
      </w:tr>
      <w:tr w:rsidR="00D1655B" w:rsidRPr="00F82031" w14:paraId="52588C59" w14:textId="77777777" w:rsidTr="0083150E">
        <w:tc>
          <w:tcPr>
            <w:tcW w:w="3019" w:type="dxa"/>
            <w:shd w:val="clear" w:color="auto" w:fill="auto"/>
            <w:vAlign w:val="center"/>
          </w:tcPr>
          <w:p w14:paraId="55862F78" w14:textId="77777777" w:rsidR="00D1655B" w:rsidRDefault="00D1655B" w:rsidP="0083150E">
            <w:pPr>
              <w:jc w:val="center"/>
              <w:rPr>
                <w:rFonts w:ascii="宋体" w:hAnsi="宋体" w:hint="eastAsia"/>
                <w:sz w:val="28"/>
                <w:szCs w:val="28"/>
              </w:rPr>
            </w:pPr>
            <w:r>
              <w:rPr>
                <w:rFonts w:ascii="宋体" w:hAnsi="宋体" w:hint="eastAsia"/>
                <w:sz w:val="28"/>
                <w:szCs w:val="28"/>
              </w:rPr>
              <w:t>政府审计理论与实务</w:t>
            </w:r>
          </w:p>
        </w:tc>
        <w:tc>
          <w:tcPr>
            <w:tcW w:w="4856" w:type="dxa"/>
            <w:shd w:val="clear" w:color="auto" w:fill="auto"/>
            <w:vAlign w:val="center"/>
          </w:tcPr>
          <w:p w14:paraId="17D7F180" w14:textId="77777777" w:rsidR="00D1655B" w:rsidRDefault="00D1655B" w:rsidP="0083150E">
            <w:pPr>
              <w:jc w:val="center"/>
              <w:rPr>
                <w:rFonts w:ascii="宋体" w:hAnsi="宋体" w:hint="eastAsia"/>
                <w:sz w:val="28"/>
                <w:szCs w:val="28"/>
              </w:rPr>
            </w:pPr>
            <w:r>
              <w:rPr>
                <w:rFonts w:ascii="宋体" w:hAnsi="宋体" w:hint="eastAsia"/>
                <w:sz w:val="28"/>
                <w:szCs w:val="28"/>
              </w:rPr>
              <w:t>广东省审计厅专家组</w:t>
            </w:r>
          </w:p>
        </w:tc>
      </w:tr>
    </w:tbl>
    <w:p w14:paraId="2A0D0BCC" w14:textId="77777777" w:rsidR="00D1655B" w:rsidRDefault="00D1655B" w:rsidP="00D1655B">
      <w:pPr>
        <w:wordWrap w:val="0"/>
        <w:spacing w:line="360" w:lineRule="auto"/>
        <w:rPr>
          <w:rFonts w:ascii="楷体_GB2312" w:eastAsia="楷体_GB2312"/>
          <w:color w:val="000000"/>
          <w:sz w:val="30"/>
          <w:szCs w:val="30"/>
        </w:rPr>
      </w:pPr>
    </w:p>
    <w:p w14:paraId="518A664D" w14:textId="77777777" w:rsidR="00D1655B" w:rsidRPr="00255867" w:rsidRDefault="00D1655B" w:rsidP="00D1655B">
      <w:pPr>
        <w:wordWrap w:val="0"/>
        <w:spacing w:line="360" w:lineRule="auto"/>
        <w:ind w:firstLineChars="200" w:firstLine="600"/>
        <w:rPr>
          <w:rFonts w:ascii="楷体_GB2312" w:eastAsia="楷体_GB2312"/>
          <w:color w:val="000000"/>
          <w:sz w:val="30"/>
          <w:szCs w:val="30"/>
        </w:rPr>
      </w:pPr>
      <w:r w:rsidRPr="00255867">
        <w:rPr>
          <w:rFonts w:ascii="楷体_GB2312" w:eastAsia="楷体_GB2312" w:hint="eastAsia"/>
          <w:color w:val="000000"/>
          <w:sz w:val="30"/>
          <w:szCs w:val="30"/>
        </w:rPr>
        <w:t>为提高教学质量，本学位点对任课教师的授课情况进行定量评价和提出意见</w:t>
      </w:r>
      <w:r>
        <w:rPr>
          <w:rFonts w:ascii="楷体_GB2312" w:eastAsia="楷体_GB2312" w:hint="eastAsia"/>
          <w:color w:val="000000"/>
          <w:sz w:val="30"/>
          <w:szCs w:val="30"/>
        </w:rPr>
        <w:t>，</w:t>
      </w:r>
      <w:r w:rsidRPr="00255867">
        <w:rPr>
          <w:rFonts w:ascii="楷体_GB2312" w:eastAsia="楷体_GB2312" w:hint="eastAsia"/>
          <w:color w:val="000000"/>
          <w:sz w:val="30"/>
          <w:szCs w:val="30"/>
        </w:rPr>
        <w:t>对授课教师和课程的定量评价，从</w:t>
      </w:r>
      <w:r w:rsidRPr="00255867">
        <w:rPr>
          <w:rFonts w:ascii="楷体_GB2312" w:eastAsia="楷体_GB2312"/>
          <w:color w:val="000000"/>
          <w:sz w:val="30"/>
          <w:szCs w:val="30"/>
        </w:rPr>
        <w:t>“</w:t>
      </w:r>
      <w:r w:rsidRPr="00255867">
        <w:rPr>
          <w:rFonts w:ascii="楷体_GB2312" w:eastAsia="楷体_GB2312" w:hint="eastAsia"/>
          <w:color w:val="000000"/>
          <w:sz w:val="30"/>
          <w:szCs w:val="30"/>
        </w:rPr>
        <w:t>学习成果</w:t>
      </w:r>
      <w:r w:rsidRPr="00255867">
        <w:rPr>
          <w:rFonts w:ascii="楷体_GB2312" w:eastAsia="楷体_GB2312"/>
          <w:color w:val="000000"/>
          <w:sz w:val="30"/>
          <w:szCs w:val="30"/>
        </w:rPr>
        <w:t>”</w:t>
      </w:r>
      <w:r w:rsidRPr="00255867">
        <w:rPr>
          <w:rFonts w:ascii="楷体_GB2312" w:eastAsia="楷体_GB2312" w:hint="eastAsia"/>
          <w:color w:val="000000"/>
          <w:sz w:val="30"/>
          <w:szCs w:val="30"/>
        </w:rPr>
        <w:t>、</w:t>
      </w:r>
      <w:r w:rsidRPr="00255867">
        <w:rPr>
          <w:rFonts w:ascii="楷体_GB2312" w:eastAsia="楷体_GB2312"/>
          <w:color w:val="000000"/>
          <w:sz w:val="30"/>
          <w:szCs w:val="30"/>
        </w:rPr>
        <w:t>“</w:t>
      </w:r>
      <w:r w:rsidRPr="00255867">
        <w:rPr>
          <w:rFonts w:ascii="楷体_GB2312" w:eastAsia="楷体_GB2312" w:hint="eastAsia"/>
          <w:color w:val="000000"/>
          <w:sz w:val="30"/>
          <w:szCs w:val="30"/>
        </w:rPr>
        <w:t>组织和表达</w:t>
      </w:r>
      <w:r w:rsidRPr="00255867">
        <w:rPr>
          <w:rFonts w:ascii="楷体_GB2312" w:eastAsia="楷体_GB2312"/>
          <w:color w:val="000000"/>
          <w:sz w:val="30"/>
          <w:szCs w:val="30"/>
        </w:rPr>
        <w:t>”</w:t>
      </w:r>
      <w:r w:rsidRPr="00255867">
        <w:rPr>
          <w:rFonts w:ascii="楷体_GB2312" w:eastAsia="楷体_GB2312" w:hint="eastAsia"/>
          <w:color w:val="000000"/>
          <w:sz w:val="30"/>
          <w:szCs w:val="30"/>
        </w:rPr>
        <w:t>、</w:t>
      </w:r>
      <w:r w:rsidRPr="00255867">
        <w:rPr>
          <w:rFonts w:ascii="楷体_GB2312" w:eastAsia="楷体_GB2312"/>
          <w:color w:val="000000"/>
          <w:sz w:val="30"/>
          <w:szCs w:val="30"/>
        </w:rPr>
        <w:t>“</w:t>
      </w:r>
      <w:r w:rsidRPr="00255867">
        <w:rPr>
          <w:rFonts w:ascii="楷体_GB2312" w:eastAsia="楷体_GB2312" w:hint="eastAsia"/>
          <w:color w:val="000000"/>
          <w:sz w:val="30"/>
          <w:szCs w:val="30"/>
        </w:rPr>
        <w:t>案例分析</w:t>
      </w:r>
      <w:r w:rsidRPr="00255867">
        <w:rPr>
          <w:rFonts w:ascii="楷体_GB2312" w:eastAsia="楷体_GB2312"/>
          <w:color w:val="000000"/>
          <w:sz w:val="30"/>
          <w:szCs w:val="30"/>
        </w:rPr>
        <w:t>”</w:t>
      </w:r>
      <w:r w:rsidRPr="00255867">
        <w:rPr>
          <w:rFonts w:ascii="楷体_GB2312" w:eastAsia="楷体_GB2312" w:hint="eastAsia"/>
          <w:color w:val="000000"/>
          <w:sz w:val="30"/>
          <w:szCs w:val="30"/>
        </w:rPr>
        <w:t>、</w:t>
      </w:r>
      <w:r w:rsidRPr="00255867">
        <w:rPr>
          <w:rFonts w:ascii="楷体_GB2312" w:eastAsia="楷体_GB2312"/>
          <w:color w:val="000000"/>
          <w:sz w:val="30"/>
          <w:szCs w:val="30"/>
        </w:rPr>
        <w:t>“</w:t>
      </w:r>
      <w:r w:rsidRPr="00255867">
        <w:rPr>
          <w:rFonts w:ascii="楷体_GB2312" w:eastAsia="楷体_GB2312" w:hint="eastAsia"/>
          <w:color w:val="000000"/>
          <w:sz w:val="30"/>
          <w:szCs w:val="30"/>
        </w:rPr>
        <w:t>课上交流</w:t>
      </w:r>
      <w:r w:rsidRPr="00255867">
        <w:rPr>
          <w:rFonts w:ascii="楷体_GB2312" w:eastAsia="楷体_GB2312"/>
          <w:color w:val="000000"/>
          <w:sz w:val="30"/>
          <w:szCs w:val="30"/>
        </w:rPr>
        <w:t>”</w:t>
      </w:r>
      <w:r w:rsidRPr="00255867">
        <w:rPr>
          <w:rFonts w:ascii="楷体_GB2312" w:eastAsia="楷体_GB2312" w:hint="eastAsia"/>
          <w:color w:val="000000"/>
          <w:sz w:val="30"/>
          <w:szCs w:val="30"/>
        </w:rPr>
        <w:t>、</w:t>
      </w:r>
      <w:r w:rsidRPr="00255867">
        <w:rPr>
          <w:rFonts w:ascii="楷体_GB2312" w:eastAsia="楷体_GB2312"/>
          <w:color w:val="000000"/>
          <w:sz w:val="30"/>
          <w:szCs w:val="30"/>
        </w:rPr>
        <w:t>“</w:t>
      </w:r>
      <w:r w:rsidRPr="00255867">
        <w:rPr>
          <w:rFonts w:ascii="楷体_GB2312" w:eastAsia="楷体_GB2312" w:hint="eastAsia"/>
          <w:color w:val="000000"/>
          <w:sz w:val="30"/>
          <w:szCs w:val="30"/>
        </w:rPr>
        <w:t>个别辅导</w:t>
      </w:r>
      <w:r w:rsidRPr="00255867">
        <w:rPr>
          <w:rFonts w:ascii="楷体_GB2312" w:eastAsia="楷体_GB2312"/>
          <w:color w:val="000000"/>
          <w:sz w:val="30"/>
          <w:szCs w:val="30"/>
        </w:rPr>
        <w:t>”</w:t>
      </w:r>
      <w:r w:rsidRPr="00255867">
        <w:rPr>
          <w:rFonts w:ascii="楷体_GB2312" w:eastAsia="楷体_GB2312" w:hint="eastAsia"/>
          <w:color w:val="000000"/>
          <w:sz w:val="30"/>
          <w:szCs w:val="30"/>
        </w:rPr>
        <w:t>、</w:t>
      </w:r>
      <w:r w:rsidRPr="00255867">
        <w:rPr>
          <w:rFonts w:ascii="楷体_GB2312" w:eastAsia="楷体_GB2312"/>
          <w:color w:val="000000"/>
          <w:sz w:val="30"/>
          <w:szCs w:val="30"/>
        </w:rPr>
        <w:t>“</w:t>
      </w:r>
      <w:r w:rsidRPr="00255867">
        <w:rPr>
          <w:rFonts w:ascii="楷体_GB2312" w:eastAsia="楷体_GB2312" w:hint="eastAsia"/>
          <w:color w:val="000000"/>
          <w:sz w:val="30"/>
          <w:szCs w:val="30"/>
        </w:rPr>
        <w:t>激发学习兴趣</w:t>
      </w:r>
      <w:r w:rsidRPr="00255867">
        <w:rPr>
          <w:rFonts w:ascii="楷体_GB2312" w:eastAsia="楷体_GB2312"/>
          <w:color w:val="000000"/>
          <w:sz w:val="30"/>
          <w:szCs w:val="30"/>
        </w:rPr>
        <w:t>”</w:t>
      </w:r>
      <w:r w:rsidRPr="00255867">
        <w:rPr>
          <w:rFonts w:ascii="楷体_GB2312" w:eastAsia="楷体_GB2312" w:hint="eastAsia"/>
          <w:color w:val="000000"/>
          <w:sz w:val="30"/>
          <w:szCs w:val="30"/>
        </w:rPr>
        <w:t>、</w:t>
      </w:r>
      <w:r w:rsidRPr="00255867">
        <w:rPr>
          <w:rFonts w:ascii="楷体_GB2312" w:eastAsia="楷体_GB2312"/>
          <w:color w:val="000000"/>
          <w:sz w:val="30"/>
          <w:szCs w:val="30"/>
        </w:rPr>
        <w:t>“</w:t>
      </w:r>
      <w:r w:rsidRPr="00255867">
        <w:rPr>
          <w:rFonts w:ascii="楷体_GB2312" w:eastAsia="楷体_GB2312" w:hint="eastAsia"/>
          <w:color w:val="000000"/>
          <w:sz w:val="30"/>
          <w:szCs w:val="30"/>
        </w:rPr>
        <w:t>反馈</w:t>
      </w:r>
      <w:r w:rsidRPr="00255867">
        <w:rPr>
          <w:rFonts w:ascii="楷体_GB2312" w:eastAsia="楷体_GB2312"/>
          <w:color w:val="000000"/>
          <w:sz w:val="30"/>
          <w:szCs w:val="30"/>
        </w:rPr>
        <w:t>”</w:t>
      </w:r>
      <w:r w:rsidRPr="00255867">
        <w:rPr>
          <w:rFonts w:ascii="楷体_GB2312" w:eastAsia="楷体_GB2312" w:hint="eastAsia"/>
          <w:color w:val="000000"/>
          <w:sz w:val="30"/>
          <w:szCs w:val="30"/>
        </w:rPr>
        <w:t>和</w:t>
      </w:r>
      <w:r w:rsidRPr="00255867">
        <w:rPr>
          <w:rFonts w:ascii="楷体_GB2312" w:eastAsia="楷体_GB2312"/>
          <w:color w:val="000000"/>
          <w:sz w:val="30"/>
          <w:szCs w:val="30"/>
        </w:rPr>
        <w:t>“</w:t>
      </w:r>
      <w:r w:rsidRPr="00255867">
        <w:rPr>
          <w:rFonts w:ascii="楷体_GB2312" w:eastAsia="楷体_GB2312" w:hint="eastAsia"/>
          <w:color w:val="000000"/>
          <w:sz w:val="30"/>
          <w:szCs w:val="30"/>
        </w:rPr>
        <w:t>工作态度与专业性</w:t>
      </w:r>
      <w:r w:rsidRPr="00255867">
        <w:rPr>
          <w:rFonts w:ascii="楷体_GB2312" w:eastAsia="楷体_GB2312"/>
          <w:color w:val="000000"/>
          <w:sz w:val="30"/>
          <w:szCs w:val="30"/>
        </w:rPr>
        <w:t>”</w:t>
      </w:r>
      <w:r w:rsidRPr="00255867">
        <w:rPr>
          <w:rFonts w:ascii="楷体_GB2312" w:eastAsia="楷体_GB2312" w:hint="eastAsia"/>
          <w:color w:val="000000"/>
          <w:sz w:val="30"/>
          <w:szCs w:val="30"/>
        </w:rPr>
        <w:t>等方面各个指标进行评分，最后统计出总平均分。对评分较高的教师，本学位点给予嘉奖。对评分较低的授课教师，本学位点将暂停其授课资格，敦促其整改教学工作，整改后，经本学位点研究同意后恢复其授课资格，若评估</w:t>
      </w:r>
      <w:r w:rsidRPr="00255867">
        <w:rPr>
          <w:rFonts w:ascii="楷体_GB2312" w:eastAsia="楷体_GB2312" w:hint="eastAsia"/>
          <w:color w:val="000000"/>
          <w:sz w:val="30"/>
          <w:szCs w:val="30"/>
        </w:rPr>
        <w:lastRenderedPageBreak/>
        <w:t>总平均</w:t>
      </w:r>
      <w:proofErr w:type="gramStart"/>
      <w:r w:rsidRPr="00255867">
        <w:rPr>
          <w:rFonts w:ascii="楷体_GB2312" w:eastAsia="楷体_GB2312" w:hint="eastAsia"/>
          <w:color w:val="000000"/>
          <w:sz w:val="30"/>
          <w:szCs w:val="30"/>
        </w:rPr>
        <w:t>分再次</w:t>
      </w:r>
      <w:proofErr w:type="gramEnd"/>
      <w:r w:rsidRPr="00255867">
        <w:rPr>
          <w:rFonts w:ascii="楷体_GB2312" w:eastAsia="楷体_GB2312" w:hint="eastAsia"/>
          <w:color w:val="000000"/>
          <w:sz w:val="30"/>
          <w:szCs w:val="30"/>
        </w:rPr>
        <w:t>低于规定数值，本学位点不再聘请其授课。暨南大学会计</w:t>
      </w:r>
      <w:proofErr w:type="gramStart"/>
      <w:r>
        <w:rPr>
          <w:rFonts w:ascii="楷体_GB2312" w:eastAsia="楷体_GB2312" w:hint="eastAsia"/>
          <w:color w:val="000000"/>
          <w:sz w:val="30"/>
          <w:szCs w:val="30"/>
        </w:rPr>
        <w:t>审计教指委</w:t>
      </w:r>
      <w:proofErr w:type="gramEnd"/>
      <w:r w:rsidRPr="00255867">
        <w:rPr>
          <w:rFonts w:ascii="楷体_GB2312" w:eastAsia="楷体_GB2312" w:hint="eastAsia"/>
          <w:color w:val="000000"/>
          <w:sz w:val="30"/>
          <w:szCs w:val="30"/>
        </w:rPr>
        <w:t>不定期组织听课，对授课教师提出改进意见。</w:t>
      </w:r>
      <w:r>
        <w:rPr>
          <w:rFonts w:ascii="楷体_GB2312" w:eastAsia="楷体_GB2312" w:hint="eastAsia"/>
          <w:color w:val="000000"/>
          <w:sz w:val="30"/>
          <w:szCs w:val="30"/>
        </w:rPr>
        <w:t>暨南大学会计硕士</w:t>
      </w:r>
      <w:r w:rsidRPr="00255867">
        <w:rPr>
          <w:rFonts w:ascii="楷体_GB2312" w:eastAsia="楷体_GB2312" w:hint="eastAsia"/>
          <w:color w:val="000000"/>
          <w:sz w:val="30"/>
          <w:szCs w:val="30"/>
        </w:rPr>
        <w:t>教育中心还组织授课教师召开经验交流会，互相探讨实际教学中出现的问题，并探究提升教学质量的方法。</w:t>
      </w:r>
    </w:p>
    <w:p w14:paraId="458385F8" w14:textId="77777777" w:rsidR="00D1655B" w:rsidRDefault="00D1655B" w:rsidP="00D1655B">
      <w:pPr>
        <w:spacing w:line="360" w:lineRule="auto"/>
        <w:ind w:firstLineChars="200" w:firstLine="600"/>
        <w:rPr>
          <w:rFonts w:ascii="楷体_GB2312" w:eastAsia="楷体_GB2312"/>
          <w:color w:val="000000"/>
          <w:sz w:val="30"/>
          <w:szCs w:val="30"/>
        </w:rPr>
      </w:pPr>
      <w:r>
        <w:rPr>
          <w:rFonts w:ascii="楷体_GB2312" w:eastAsia="楷体_GB2312" w:hint="eastAsia"/>
          <w:color w:val="000000"/>
          <w:sz w:val="30"/>
          <w:szCs w:val="30"/>
        </w:rPr>
        <w:t>3.4导师指导</w:t>
      </w:r>
    </w:p>
    <w:p w14:paraId="61B74772" w14:textId="77777777" w:rsidR="00D1655B" w:rsidRPr="00B97859" w:rsidRDefault="00D1655B" w:rsidP="00D1655B">
      <w:pPr>
        <w:spacing w:line="360" w:lineRule="auto"/>
        <w:ind w:firstLineChars="200" w:firstLine="600"/>
        <w:rPr>
          <w:rFonts w:ascii="楷体_GB2312" w:eastAsia="楷体_GB2312"/>
          <w:color w:val="000000"/>
          <w:sz w:val="30"/>
          <w:szCs w:val="30"/>
        </w:rPr>
      </w:pPr>
      <w:r w:rsidRPr="00B97859">
        <w:rPr>
          <w:rFonts w:ascii="楷体_GB2312" w:eastAsia="楷体_GB2312" w:hint="eastAsia"/>
          <w:color w:val="000000"/>
          <w:sz w:val="30"/>
          <w:szCs w:val="30"/>
        </w:rPr>
        <w:t>根据《暨南大学研究生指导教师遴选与认定办法》</w:t>
      </w:r>
      <w:r w:rsidRPr="00B97859">
        <w:rPr>
          <w:rFonts w:ascii="楷体_GB2312" w:eastAsia="楷体_GB2312"/>
          <w:color w:val="000000"/>
          <w:sz w:val="30"/>
          <w:szCs w:val="30"/>
        </w:rPr>
        <w:t>(暨学位〔2017〕33号)</w:t>
      </w:r>
      <w:r w:rsidRPr="00B97859">
        <w:rPr>
          <w:rFonts w:ascii="楷体_GB2312" w:eastAsia="楷体_GB2312" w:hint="eastAsia"/>
          <w:color w:val="000000"/>
          <w:sz w:val="30"/>
          <w:szCs w:val="30"/>
        </w:rPr>
        <w:t>和</w:t>
      </w:r>
      <w:r w:rsidRPr="00B97859">
        <w:rPr>
          <w:rFonts w:ascii="楷体_GB2312" w:eastAsia="楷体_GB2312"/>
          <w:color w:val="000000"/>
          <w:sz w:val="30"/>
          <w:szCs w:val="30"/>
        </w:rPr>
        <w:t>《暨南大学研究生校外指导教师遴选与认定办法》（暨学位〔2018〕47号）</w:t>
      </w:r>
      <w:r w:rsidRPr="00B97859">
        <w:rPr>
          <w:rFonts w:ascii="楷体_GB2312" w:eastAsia="楷体_GB2312" w:hint="eastAsia"/>
          <w:color w:val="000000"/>
          <w:sz w:val="30"/>
          <w:szCs w:val="30"/>
        </w:rPr>
        <w:t>，本学位点</w:t>
      </w:r>
      <w:r>
        <w:rPr>
          <w:rFonts w:ascii="楷体_GB2312" w:eastAsia="楷体_GB2312" w:hint="eastAsia"/>
          <w:color w:val="000000"/>
          <w:sz w:val="30"/>
          <w:szCs w:val="30"/>
        </w:rPr>
        <w:t>2024</w:t>
      </w:r>
      <w:r w:rsidRPr="00B97859">
        <w:rPr>
          <w:rFonts w:ascii="楷体_GB2312" w:eastAsia="楷体_GB2312"/>
          <w:color w:val="000000"/>
          <w:sz w:val="30"/>
          <w:szCs w:val="30"/>
        </w:rPr>
        <w:t>年</w:t>
      </w:r>
      <w:r>
        <w:rPr>
          <w:rFonts w:ascii="楷体_GB2312" w:eastAsia="楷体_GB2312" w:hint="eastAsia"/>
          <w:color w:val="000000"/>
          <w:sz w:val="30"/>
          <w:szCs w:val="30"/>
        </w:rPr>
        <w:t>开展了</w:t>
      </w:r>
      <w:r w:rsidRPr="00B97859">
        <w:rPr>
          <w:rFonts w:ascii="楷体_GB2312" w:eastAsia="楷体_GB2312"/>
          <w:color w:val="000000"/>
          <w:sz w:val="30"/>
          <w:szCs w:val="30"/>
        </w:rPr>
        <w:t>新增研究生指导教师遴选与选聘工作，</w:t>
      </w:r>
      <w:r w:rsidRPr="00B97859">
        <w:rPr>
          <w:rFonts w:ascii="楷体_GB2312" w:eastAsia="楷体_GB2312" w:hint="eastAsia"/>
          <w:color w:val="000000"/>
          <w:sz w:val="30"/>
          <w:szCs w:val="30"/>
        </w:rPr>
        <w:t>经个人申请、学院初审、相关职能部处审核并研究生院复核、暨南大学会计</w:t>
      </w:r>
      <w:proofErr w:type="gramStart"/>
      <w:r w:rsidRPr="00B97859">
        <w:rPr>
          <w:rFonts w:ascii="楷体_GB2312" w:eastAsia="楷体_GB2312" w:hint="eastAsia"/>
          <w:color w:val="000000"/>
          <w:sz w:val="30"/>
          <w:szCs w:val="30"/>
        </w:rPr>
        <w:t>审计</w:t>
      </w:r>
      <w:r>
        <w:rPr>
          <w:rFonts w:ascii="楷体_GB2312" w:eastAsia="楷体_GB2312" w:hint="eastAsia"/>
          <w:color w:val="000000"/>
          <w:sz w:val="30"/>
          <w:szCs w:val="30"/>
        </w:rPr>
        <w:t>教指委</w:t>
      </w:r>
      <w:proofErr w:type="gramEnd"/>
      <w:r w:rsidRPr="00B97859">
        <w:rPr>
          <w:rFonts w:ascii="楷体_GB2312" w:eastAsia="楷体_GB2312" w:hint="eastAsia"/>
          <w:color w:val="000000"/>
          <w:sz w:val="30"/>
          <w:szCs w:val="30"/>
        </w:rPr>
        <w:t>审议通过以及暨南大学第三届专业学位研究生教育指导委员会审议通过，</w:t>
      </w:r>
      <w:r>
        <w:rPr>
          <w:rFonts w:ascii="楷体_GB2312" w:eastAsia="楷体_GB2312" w:hint="eastAsia"/>
          <w:color w:val="000000"/>
          <w:sz w:val="30"/>
          <w:szCs w:val="30"/>
        </w:rPr>
        <w:t>新聘1位校外专家</w:t>
      </w:r>
      <w:r w:rsidRPr="00B97859">
        <w:rPr>
          <w:rFonts w:ascii="楷体_GB2312" w:eastAsia="楷体_GB2312" w:hint="eastAsia"/>
          <w:color w:val="000000"/>
          <w:sz w:val="30"/>
          <w:szCs w:val="30"/>
        </w:rPr>
        <w:t>为本学位点实践导师。</w:t>
      </w:r>
    </w:p>
    <w:p w14:paraId="4F3CBDC6" w14:textId="77777777" w:rsidR="00D1655B" w:rsidRPr="00B97859" w:rsidRDefault="00D1655B" w:rsidP="00D1655B">
      <w:pPr>
        <w:spacing w:line="360" w:lineRule="auto"/>
        <w:ind w:firstLineChars="200" w:firstLine="600"/>
        <w:rPr>
          <w:rFonts w:ascii="楷体_GB2312" w:eastAsia="楷体_GB2312"/>
          <w:color w:val="000000"/>
          <w:sz w:val="30"/>
          <w:szCs w:val="30"/>
        </w:rPr>
      </w:pPr>
      <w:r w:rsidRPr="00B97859">
        <w:rPr>
          <w:rFonts w:ascii="楷体_GB2312" w:eastAsia="楷体_GB2312" w:hint="eastAsia"/>
          <w:color w:val="000000"/>
          <w:sz w:val="30"/>
          <w:szCs w:val="30"/>
        </w:rPr>
        <w:t>根据《暨南大学研究生导师考核办法》</w:t>
      </w:r>
      <w:r w:rsidRPr="00B97859">
        <w:rPr>
          <w:rFonts w:ascii="楷体_GB2312" w:eastAsia="楷体_GB2312"/>
          <w:color w:val="000000"/>
          <w:sz w:val="30"/>
          <w:szCs w:val="30"/>
        </w:rPr>
        <w:t>(暨</w:t>
      </w:r>
      <w:proofErr w:type="gramStart"/>
      <w:r w:rsidRPr="00B97859">
        <w:rPr>
          <w:rFonts w:ascii="楷体_GB2312" w:eastAsia="楷体_GB2312"/>
          <w:color w:val="000000"/>
          <w:sz w:val="30"/>
          <w:szCs w:val="30"/>
        </w:rPr>
        <w:t>研</w:t>
      </w:r>
      <w:proofErr w:type="gramEnd"/>
      <w:r w:rsidRPr="00B97859">
        <w:rPr>
          <w:rFonts w:ascii="楷体_GB2312" w:eastAsia="楷体_GB2312"/>
          <w:color w:val="000000"/>
          <w:sz w:val="30"/>
          <w:szCs w:val="30"/>
        </w:rPr>
        <w:t>〔2021〕55号)规定，经研究生导师自评，基层党委、学科专家组、研究生管理人员、研究生分别对导师进行评价，院导师考核领导小组根据各方评价情况及对照考核要求评定</w:t>
      </w:r>
      <w:r w:rsidRPr="00B97859">
        <w:rPr>
          <w:rFonts w:ascii="楷体_GB2312" w:eastAsia="楷体_GB2312" w:hint="eastAsia"/>
          <w:color w:val="000000"/>
          <w:sz w:val="30"/>
          <w:szCs w:val="30"/>
        </w:rPr>
        <w:t>了本学位点</w:t>
      </w:r>
      <w:r w:rsidRPr="00B97859">
        <w:rPr>
          <w:rFonts w:ascii="楷体_GB2312" w:eastAsia="楷体_GB2312"/>
          <w:color w:val="000000"/>
          <w:sz w:val="30"/>
          <w:szCs w:val="30"/>
        </w:rPr>
        <w:t>导师考核结果</w:t>
      </w:r>
      <w:r w:rsidRPr="00B97859">
        <w:rPr>
          <w:rFonts w:ascii="楷体_GB2312" w:eastAsia="楷体_GB2312" w:hint="eastAsia"/>
          <w:color w:val="000000"/>
          <w:sz w:val="30"/>
          <w:szCs w:val="30"/>
        </w:rPr>
        <w:t>，所有导师考核合格</w:t>
      </w:r>
      <w:r w:rsidRPr="00B97859">
        <w:rPr>
          <w:rFonts w:ascii="楷体_GB2312" w:eastAsia="楷体_GB2312"/>
          <w:color w:val="000000"/>
          <w:sz w:val="30"/>
          <w:szCs w:val="30"/>
        </w:rPr>
        <w:t>。</w:t>
      </w:r>
    </w:p>
    <w:p w14:paraId="68493B34" w14:textId="77777777" w:rsidR="00D1655B" w:rsidRPr="00B97859" w:rsidRDefault="00D1655B" w:rsidP="00D1655B">
      <w:pPr>
        <w:spacing w:line="360" w:lineRule="auto"/>
        <w:ind w:firstLineChars="200" w:firstLine="600"/>
        <w:rPr>
          <w:rFonts w:ascii="楷体_GB2312" w:eastAsia="楷体_GB2312"/>
          <w:color w:val="000000"/>
          <w:sz w:val="30"/>
          <w:szCs w:val="30"/>
        </w:rPr>
      </w:pPr>
      <w:r w:rsidRPr="00B97859">
        <w:rPr>
          <w:rFonts w:ascii="楷体_GB2312" w:eastAsia="楷体_GB2312" w:hint="eastAsia"/>
          <w:color w:val="000000"/>
          <w:sz w:val="30"/>
          <w:szCs w:val="30"/>
        </w:rPr>
        <w:t>研究生导师作为研究生培养的第一责任人，贯穿研究生培养全过程，为落实导师立德树人根本任务，强化导师岗位职责，加强研究生导师队伍建设，暨南大学研究生院、暨南大学研究生工作部和暨南大学教师工作部编制了《暨南大学研究生导师手册》，本</w:t>
      </w:r>
      <w:proofErr w:type="gramStart"/>
      <w:r w:rsidRPr="00B97859">
        <w:rPr>
          <w:rFonts w:ascii="楷体_GB2312" w:eastAsia="楷体_GB2312" w:hint="eastAsia"/>
          <w:color w:val="000000"/>
          <w:sz w:val="30"/>
          <w:szCs w:val="30"/>
        </w:rPr>
        <w:t>学位点第一时间</w:t>
      </w:r>
      <w:proofErr w:type="gramEnd"/>
      <w:r w:rsidRPr="00B97859">
        <w:rPr>
          <w:rFonts w:ascii="楷体_GB2312" w:eastAsia="楷体_GB2312" w:hint="eastAsia"/>
          <w:color w:val="000000"/>
          <w:sz w:val="30"/>
          <w:szCs w:val="30"/>
        </w:rPr>
        <w:t>组织导师学习手册，要求严格按照手册执行，</w:t>
      </w:r>
      <w:r w:rsidRPr="00B97859">
        <w:rPr>
          <w:rFonts w:ascii="楷体_GB2312" w:eastAsia="楷体_GB2312" w:hint="eastAsia"/>
          <w:color w:val="000000"/>
          <w:sz w:val="30"/>
          <w:szCs w:val="30"/>
        </w:rPr>
        <w:lastRenderedPageBreak/>
        <w:t>依规管理，加强师德师风建设，本学位点无师德师风问题。</w:t>
      </w:r>
    </w:p>
    <w:p w14:paraId="5C7137C5" w14:textId="77777777" w:rsidR="00D1655B" w:rsidRDefault="00D1655B" w:rsidP="00D1655B">
      <w:pPr>
        <w:spacing w:line="360" w:lineRule="auto"/>
        <w:ind w:firstLineChars="200" w:firstLine="600"/>
        <w:rPr>
          <w:rFonts w:ascii="楷体_GB2312" w:eastAsia="楷体_GB2312"/>
          <w:color w:val="000000"/>
          <w:sz w:val="30"/>
          <w:szCs w:val="30"/>
        </w:rPr>
      </w:pPr>
      <w:r>
        <w:rPr>
          <w:rFonts w:ascii="楷体_GB2312" w:eastAsia="楷体_GB2312" w:hint="eastAsia"/>
          <w:color w:val="000000"/>
          <w:sz w:val="30"/>
          <w:szCs w:val="30"/>
        </w:rPr>
        <w:t>3.5实践教学</w:t>
      </w:r>
    </w:p>
    <w:p w14:paraId="7E756065" w14:textId="77777777" w:rsidR="00D1655B" w:rsidRDefault="00D1655B" w:rsidP="00D1655B">
      <w:pPr>
        <w:spacing w:line="360" w:lineRule="auto"/>
        <w:ind w:firstLineChars="200" w:firstLine="600"/>
        <w:rPr>
          <w:rFonts w:ascii="楷体_GB2312" w:eastAsia="楷体_GB2312"/>
          <w:color w:val="000000"/>
          <w:sz w:val="30"/>
          <w:szCs w:val="30"/>
        </w:rPr>
      </w:pPr>
      <w:bookmarkStart w:id="0" w:name="OLE_LINK1"/>
      <w:r>
        <w:rPr>
          <w:rFonts w:ascii="楷体_GB2312" w:eastAsia="楷体_GB2312" w:hint="eastAsia"/>
          <w:color w:val="000000"/>
          <w:sz w:val="30"/>
          <w:szCs w:val="30"/>
        </w:rPr>
        <w:t>本学位点教师石水平教授</w:t>
      </w:r>
      <w:r w:rsidRPr="002600B5">
        <w:rPr>
          <w:rFonts w:ascii="楷体_GB2312" w:eastAsia="楷体_GB2312" w:hint="eastAsia"/>
          <w:color w:val="000000"/>
          <w:sz w:val="30"/>
          <w:szCs w:val="30"/>
        </w:rPr>
        <w:t>带领2024级审计硕士全体学生</w:t>
      </w:r>
      <w:proofErr w:type="gramStart"/>
      <w:r>
        <w:rPr>
          <w:rFonts w:ascii="楷体_GB2312" w:eastAsia="楷体_GB2312" w:hint="eastAsia"/>
          <w:color w:val="000000"/>
          <w:sz w:val="30"/>
          <w:szCs w:val="30"/>
        </w:rPr>
        <w:t>走进</w:t>
      </w:r>
      <w:r w:rsidRPr="002600B5">
        <w:rPr>
          <w:rFonts w:ascii="楷体_GB2312" w:eastAsia="楷体_GB2312" w:hint="eastAsia"/>
          <w:color w:val="000000"/>
          <w:sz w:val="30"/>
          <w:szCs w:val="30"/>
        </w:rPr>
        <w:t>越秀金融</w:t>
      </w:r>
      <w:proofErr w:type="gramEnd"/>
      <w:r w:rsidRPr="002600B5">
        <w:rPr>
          <w:rFonts w:ascii="楷体_GB2312" w:eastAsia="楷体_GB2312" w:hint="eastAsia"/>
          <w:color w:val="000000"/>
          <w:sz w:val="30"/>
          <w:szCs w:val="30"/>
        </w:rPr>
        <w:t>大厦德勤</w:t>
      </w:r>
      <w:r>
        <w:rPr>
          <w:rFonts w:ascii="楷体_GB2312" w:eastAsia="楷体_GB2312" w:hint="eastAsia"/>
          <w:color w:val="000000"/>
          <w:sz w:val="30"/>
          <w:szCs w:val="30"/>
        </w:rPr>
        <w:t>会计师事务所</w:t>
      </w:r>
      <w:r w:rsidRPr="002600B5">
        <w:rPr>
          <w:rFonts w:ascii="楷体_GB2312" w:eastAsia="楷体_GB2312" w:hint="eastAsia"/>
          <w:color w:val="000000"/>
          <w:sz w:val="30"/>
          <w:szCs w:val="30"/>
        </w:rPr>
        <w:t>广州</w:t>
      </w:r>
      <w:r>
        <w:rPr>
          <w:rFonts w:ascii="楷体_GB2312" w:eastAsia="楷体_GB2312" w:hint="eastAsia"/>
          <w:color w:val="000000"/>
          <w:sz w:val="30"/>
          <w:szCs w:val="30"/>
        </w:rPr>
        <w:t>分所</w:t>
      </w:r>
      <w:r w:rsidRPr="002600B5">
        <w:rPr>
          <w:rFonts w:ascii="楷体_GB2312" w:eastAsia="楷体_GB2312" w:hint="eastAsia"/>
          <w:color w:val="000000"/>
          <w:sz w:val="30"/>
          <w:szCs w:val="30"/>
        </w:rPr>
        <w:t>开展</w:t>
      </w:r>
      <w:r>
        <w:rPr>
          <w:rFonts w:ascii="楷体_GB2312" w:eastAsia="楷体_GB2312" w:hint="eastAsia"/>
          <w:color w:val="000000"/>
          <w:sz w:val="30"/>
          <w:szCs w:val="30"/>
        </w:rPr>
        <w:t>实践教学，以</w:t>
      </w:r>
      <w:r w:rsidRPr="002600B5">
        <w:rPr>
          <w:rFonts w:ascii="楷体_GB2312" w:eastAsia="楷体_GB2312" w:hint="eastAsia"/>
          <w:color w:val="000000"/>
          <w:sz w:val="30"/>
          <w:szCs w:val="30"/>
        </w:rPr>
        <w:t>“大数据审计”主题</w:t>
      </w:r>
      <w:r>
        <w:rPr>
          <w:rFonts w:ascii="楷体_GB2312" w:eastAsia="楷体_GB2312" w:hint="eastAsia"/>
          <w:color w:val="000000"/>
          <w:sz w:val="30"/>
          <w:szCs w:val="30"/>
        </w:rPr>
        <w:t>，</w:t>
      </w:r>
      <w:r w:rsidRPr="002600B5">
        <w:rPr>
          <w:rFonts w:ascii="楷体_GB2312" w:eastAsia="楷体_GB2312" w:hint="eastAsia"/>
          <w:color w:val="000000"/>
          <w:sz w:val="30"/>
          <w:szCs w:val="30"/>
        </w:rPr>
        <w:t>深入了解大数据审计在企业场景中的具体运用，贴近行业前沿，进一步促进理论与实践的深度融合</w:t>
      </w:r>
      <w:r>
        <w:rPr>
          <w:rFonts w:ascii="楷体_GB2312" w:eastAsia="楷体_GB2312" w:hint="eastAsia"/>
          <w:color w:val="000000"/>
          <w:sz w:val="30"/>
          <w:szCs w:val="30"/>
        </w:rPr>
        <w:t>。</w:t>
      </w:r>
    </w:p>
    <w:bookmarkEnd w:id="0"/>
    <w:p w14:paraId="78000F1B" w14:textId="77777777" w:rsidR="00D1655B" w:rsidRDefault="00D1655B" w:rsidP="00D1655B">
      <w:pPr>
        <w:spacing w:line="540" w:lineRule="exact"/>
        <w:ind w:firstLineChars="200" w:firstLine="600"/>
        <w:rPr>
          <w:rFonts w:ascii="楷体_GB2312" w:eastAsia="楷体_GB2312"/>
          <w:color w:val="000000"/>
          <w:sz w:val="30"/>
          <w:szCs w:val="30"/>
        </w:rPr>
      </w:pPr>
      <w:r>
        <w:rPr>
          <w:rFonts w:ascii="楷体_GB2312" w:eastAsia="楷体_GB2312" w:hint="eastAsia"/>
          <w:color w:val="000000"/>
          <w:sz w:val="30"/>
          <w:szCs w:val="30"/>
        </w:rPr>
        <w:t>3.6论文质量</w:t>
      </w:r>
    </w:p>
    <w:p w14:paraId="355067EF" w14:textId="77777777" w:rsidR="00D1655B" w:rsidRDefault="00D1655B" w:rsidP="00D1655B">
      <w:pPr>
        <w:spacing w:line="540" w:lineRule="exact"/>
        <w:ind w:firstLineChars="200" w:firstLine="600"/>
        <w:rPr>
          <w:rFonts w:ascii="楷体_GB2312" w:eastAsia="楷体_GB2312"/>
          <w:color w:val="000000"/>
          <w:sz w:val="30"/>
          <w:szCs w:val="30"/>
        </w:rPr>
      </w:pPr>
      <w:r>
        <w:rPr>
          <w:rFonts w:ascii="楷体_GB2312" w:eastAsia="楷体_GB2312" w:hint="eastAsia"/>
          <w:color w:val="000000"/>
          <w:sz w:val="30"/>
          <w:szCs w:val="30"/>
        </w:rPr>
        <w:t>本学位点</w:t>
      </w:r>
      <w:r w:rsidRPr="00D63881">
        <w:rPr>
          <w:rFonts w:ascii="楷体_GB2312" w:eastAsia="楷体_GB2312" w:hint="eastAsia"/>
          <w:color w:val="000000"/>
          <w:sz w:val="30"/>
          <w:szCs w:val="30"/>
        </w:rPr>
        <w:t>非常重视学位论文质量，</w:t>
      </w:r>
      <w:r>
        <w:rPr>
          <w:rFonts w:ascii="楷体_GB2312" w:eastAsia="楷体_GB2312" w:hint="eastAsia"/>
          <w:color w:val="000000"/>
          <w:sz w:val="30"/>
          <w:szCs w:val="30"/>
        </w:rPr>
        <w:t>要求学位论文</w:t>
      </w:r>
      <w:r w:rsidRPr="003F047D">
        <w:rPr>
          <w:rFonts w:ascii="楷体_GB2312" w:eastAsia="楷体_GB2312" w:hint="eastAsia"/>
          <w:color w:val="000000"/>
          <w:sz w:val="30"/>
          <w:szCs w:val="30"/>
        </w:rPr>
        <w:t>与审计实践紧密结合，体现研究生运用审计及相关学科理论、知识和方法，分析和解决审计工作实际问题的能力</w:t>
      </w:r>
      <w:r>
        <w:rPr>
          <w:rFonts w:ascii="楷体_GB2312" w:eastAsia="楷体_GB2312" w:hint="eastAsia"/>
          <w:color w:val="000000"/>
          <w:sz w:val="30"/>
          <w:szCs w:val="30"/>
        </w:rPr>
        <w:t>，要求</w:t>
      </w:r>
      <w:r w:rsidRPr="00D63881">
        <w:rPr>
          <w:rFonts w:ascii="楷体_GB2312" w:eastAsia="楷体_GB2312" w:hint="eastAsia"/>
          <w:color w:val="000000"/>
          <w:sz w:val="30"/>
          <w:szCs w:val="30"/>
        </w:rPr>
        <w:t>学位论文应突出“应用性”</w:t>
      </w:r>
      <w:r>
        <w:rPr>
          <w:rFonts w:ascii="楷体_GB2312" w:eastAsia="楷体_GB2312" w:hint="eastAsia"/>
          <w:color w:val="000000"/>
          <w:sz w:val="30"/>
          <w:szCs w:val="30"/>
        </w:rPr>
        <w:t>、</w:t>
      </w:r>
      <w:r w:rsidRPr="000D6570">
        <w:rPr>
          <w:rFonts w:ascii="楷体_GB2312" w:eastAsia="楷体_GB2312" w:hint="eastAsia"/>
          <w:color w:val="000000"/>
          <w:sz w:val="30"/>
          <w:szCs w:val="30"/>
        </w:rPr>
        <w:t>应体现“问题导向”</w:t>
      </w:r>
      <w:r>
        <w:rPr>
          <w:rFonts w:ascii="楷体_GB2312" w:eastAsia="楷体_GB2312" w:hint="eastAsia"/>
          <w:color w:val="000000"/>
          <w:sz w:val="30"/>
          <w:szCs w:val="30"/>
        </w:rPr>
        <w:t>、</w:t>
      </w:r>
      <w:r w:rsidRPr="000D6570">
        <w:rPr>
          <w:rFonts w:ascii="楷体_GB2312" w:eastAsia="楷体_GB2312" w:hint="eastAsia"/>
          <w:color w:val="000000"/>
          <w:sz w:val="30"/>
          <w:szCs w:val="30"/>
        </w:rPr>
        <w:t>应体现</w:t>
      </w:r>
      <w:r>
        <w:rPr>
          <w:rFonts w:ascii="楷体_GB2312" w:eastAsia="楷体_GB2312" w:hint="eastAsia"/>
          <w:color w:val="000000"/>
          <w:sz w:val="30"/>
          <w:szCs w:val="30"/>
        </w:rPr>
        <w:t>审计</w:t>
      </w:r>
      <w:r w:rsidRPr="000D6570">
        <w:rPr>
          <w:rFonts w:ascii="楷体_GB2312" w:eastAsia="楷体_GB2312" w:hint="eastAsia"/>
          <w:color w:val="000000"/>
          <w:sz w:val="30"/>
          <w:szCs w:val="30"/>
        </w:rPr>
        <w:t>学科的最新研究成果</w:t>
      </w:r>
      <w:r>
        <w:rPr>
          <w:rFonts w:ascii="楷体_GB2312" w:eastAsia="楷体_GB2312" w:hint="eastAsia"/>
          <w:color w:val="000000"/>
          <w:sz w:val="30"/>
          <w:szCs w:val="30"/>
        </w:rPr>
        <w:t>，要求</w:t>
      </w:r>
      <w:r w:rsidRPr="000D6570">
        <w:rPr>
          <w:rFonts w:ascii="楷体_GB2312" w:eastAsia="楷体_GB2312" w:hint="eastAsia"/>
          <w:color w:val="000000"/>
          <w:sz w:val="30"/>
          <w:szCs w:val="30"/>
        </w:rPr>
        <w:t>学位论文应与“以培养学生的实践创新能力为基本目标”的定位相符</w:t>
      </w:r>
      <w:r>
        <w:rPr>
          <w:rFonts w:ascii="楷体_GB2312" w:eastAsia="楷体_GB2312" w:hint="eastAsia"/>
          <w:color w:val="000000"/>
          <w:sz w:val="30"/>
          <w:szCs w:val="30"/>
        </w:rPr>
        <w:t>，</w:t>
      </w:r>
      <w:r w:rsidRPr="000D6570">
        <w:rPr>
          <w:rFonts w:ascii="楷体_GB2312" w:eastAsia="楷体_GB2312" w:hint="eastAsia"/>
          <w:color w:val="000000"/>
          <w:sz w:val="30"/>
          <w:szCs w:val="30"/>
        </w:rPr>
        <w:t>学位论文应符合基本的学术规范和</w:t>
      </w:r>
      <w:r>
        <w:rPr>
          <w:rFonts w:ascii="楷体_GB2312" w:eastAsia="楷体_GB2312" w:hint="eastAsia"/>
          <w:color w:val="000000"/>
          <w:sz w:val="30"/>
          <w:szCs w:val="30"/>
        </w:rPr>
        <w:t>审计</w:t>
      </w:r>
      <w:r w:rsidRPr="000D6570">
        <w:rPr>
          <w:rFonts w:ascii="楷体_GB2312" w:eastAsia="楷体_GB2312" w:hint="eastAsia"/>
          <w:color w:val="000000"/>
          <w:sz w:val="30"/>
          <w:szCs w:val="30"/>
        </w:rPr>
        <w:t>行业（专业）特定的规则规范、道德规范。</w:t>
      </w:r>
    </w:p>
    <w:p w14:paraId="68B00FAB" w14:textId="77777777" w:rsidR="00D1655B" w:rsidRPr="005D4BD1" w:rsidRDefault="00D1655B" w:rsidP="00D1655B">
      <w:pPr>
        <w:spacing w:line="540" w:lineRule="exact"/>
        <w:ind w:firstLineChars="200" w:firstLine="600"/>
        <w:rPr>
          <w:rFonts w:ascii="楷体_GB2312" w:eastAsia="楷体_GB2312"/>
          <w:color w:val="000000"/>
          <w:sz w:val="30"/>
          <w:szCs w:val="30"/>
        </w:rPr>
      </w:pPr>
      <w:r w:rsidRPr="00D63881">
        <w:rPr>
          <w:rFonts w:ascii="楷体_GB2312" w:eastAsia="楷体_GB2312" w:hint="eastAsia"/>
          <w:color w:val="000000"/>
          <w:sz w:val="30"/>
          <w:szCs w:val="30"/>
        </w:rPr>
        <w:t>校内导师和实践导师全过程参与指导学位论文写作。学位论文开题不通过，须</w:t>
      </w:r>
      <w:r>
        <w:rPr>
          <w:rFonts w:ascii="楷体_GB2312" w:eastAsia="楷体_GB2312" w:hint="eastAsia"/>
          <w:color w:val="000000"/>
          <w:sz w:val="30"/>
          <w:szCs w:val="30"/>
        </w:rPr>
        <w:t>重新</w:t>
      </w:r>
      <w:r w:rsidRPr="00D63881">
        <w:rPr>
          <w:rFonts w:ascii="楷体_GB2312" w:eastAsia="楷体_GB2312" w:hint="eastAsia"/>
          <w:color w:val="000000"/>
          <w:sz w:val="30"/>
          <w:szCs w:val="30"/>
        </w:rPr>
        <w:t>开题；要求学位论文全部都需要查重，坚决杜绝抄袭等学术不端行为；2013年开始实行学位论文100%盲审；2017年开始实施学位论文监控制度，进一步加强学位论文质量控制每组参加答辩的学位论文中，有20%的学位论文将进入末位监控，提交学科组专家再评审。</w:t>
      </w:r>
      <w:r>
        <w:rPr>
          <w:rFonts w:ascii="楷体_GB2312" w:eastAsia="楷体_GB2312" w:hint="eastAsia"/>
          <w:color w:val="000000"/>
          <w:sz w:val="30"/>
          <w:szCs w:val="30"/>
        </w:rPr>
        <w:t>本学位点论文在各类论文抽查中，均为合格</w:t>
      </w:r>
      <w:r w:rsidRPr="00D63881">
        <w:rPr>
          <w:rFonts w:ascii="楷体_GB2312" w:eastAsia="楷体_GB2312" w:hint="eastAsia"/>
          <w:color w:val="000000"/>
          <w:sz w:val="30"/>
          <w:szCs w:val="30"/>
        </w:rPr>
        <w:t>。</w:t>
      </w:r>
    </w:p>
    <w:p w14:paraId="4555F6C7" w14:textId="77777777" w:rsidR="00D1655B" w:rsidRDefault="00D1655B" w:rsidP="00D1655B">
      <w:pPr>
        <w:spacing w:line="540" w:lineRule="exact"/>
        <w:ind w:firstLineChars="200" w:firstLine="600"/>
        <w:rPr>
          <w:rFonts w:ascii="楷体_GB2312" w:eastAsia="楷体_GB2312"/>
          <w:color w:val="000000"/>
          <w:sz w:val="30"/>
          <w:szCs w:val="30"/>
        </w:rPr>
      </w:pPr>
      <w:r>
        <w:rPr>
          <w:rFonts w:ascii="楷体_GB2312" w:eastAsia="楷体_GB2312" w:hint="eastAsia"/>
          <w:color w:val="000000"/>
          <w:sz w:val="30"/>
          <w:szCs w:val="30"/>
        </w:rPr>
        <w:t>3.7质量保证</w:t>
      </w:r>
    </w:p>
    <w:p w14:paraId="0DE8FA1A" w14:textId="77777777" w:rsidR="00D1655B" w:rsidRDefault="00D1655B" w:rsidP="00D1655B">
      <w:pPr>
        <w:spacing w:line="540" w:lineRule="exact"/>
        <w:ind w:firstLineChars="200" w:firstLine="600"/>
        <w:rPr>
          <w:rFonts w:ascii="楷体_GB2312" w:eastAsia="楷体_GB2312"/>
          <w:color w:val="000000"/>
          <w:sz w:val="30"/>
          <w:szCs w:val="30"/>
        </w:rPr>
      </w:pPr>
      <w:r>
        <w:rPr>
          <w:rFonts w:ascii="楷体_GB2312" w:eastAsia="楷体_GB2312" w:hint="eastAsia"/>
          <w:color w:val="000000"/>
          <w:sz w:val="30"/>
          <w:szCs w:val="30"/>
        </w:rPr>
        <w:t>（1）</w:t>
      </w:r>
      <w:r w:rsidRPr="00983B45">
        <w:rPr>
          <w:rFonts w:ascii="楷体_GB2312" w:eastAsia="楷体_GB2312" w:hint="eastAsia"/>
          <w:color w:val="000000"/>
          <w:sz w:val="30"/>
          <w:szCs w:val="30"/>
        </w:rPr>
        <w:t>明确目标与标准，建立学位授权点准入与退出机制</w:t>
      </w:r>
      <w:r>
        <w:rPr>
          <w:rFonts w:ascii="楷体_GB2312" w:eastAsia="楷体_GB2312" w:hint="eastAsia"/>
          <w:color w:val="000000"/>
          <w:sz w:val="30"/>
          <w:szCs w:val="30"/>
        </w:rPr>
        <w:t>。</w:t>
      </w:r>
      <w:r w:rsidRPr="00983B45">
        <w:rPr>
          <w:rFonts w:ascii="楷体_GB2312" w:eastAsia="楷体_GB2312" w:hint="eastAsia"/>
          <w:color w:val="000000"/>
          <w:sz w:val="30"/>
          <w:szCs w:val="30"/>
        </w:rPr>
        <w:t>培养方案管理规定培养方案须明确学位标准</w:t>
      </w:r>
      <w:r>
        <w:rPr>
          <w:rFonts w:ascii="楷体_GB2312" w:eastAsia="楷体_GB2312" w:hint="eastAsia"/>
          <w:color w:val="000000"/>
          <w:sz w:val="30"/>
          <w:szCs w:val="30"/>
        </w:rPr>
        <w:t>，</w:t>
      </w:r>
      <w:r w:rsidRPr="00983B45">
        <w:rPr>
          <w:rFonts w:ascii="楷体_GB2312" w:eastAsia="楷体_GB2312" w:hint="eastAsia"/>
          <w:color w:val="000000"/>
          <w:sz w:val="30"/>
          <w:szCs w:val="30"/>
        </w:rPr>
        <w:t>制定《暨南大学新</w:t>
      </w:r>
      <w:r w:rsidRPr="00983B45">
        <w:rPr>
          <w:rFonts w:ascii="楷体_GB2312" w:eastAsia="楷体_GB2312" w:hint="eastAsia"/>
          <w:color w:val="000000"/>
          <w:sz w:val="30"/>
          <w:szCs w:val="30"/>
        </w:rPr>
        <w:lastRenderedPageBreak/>
        <w:t>增硕士专业学位审核与管理办法》、《暨南大学学位授权点合格评估管理办法》，开展学位点动态调整工作，建立和完善授权点准入与退出机制。</w:t>
      </w:r>
      <w:r>
        <w:rPr>
          <w:rFonts w:ascii="楷体_GB2312" w:eastAsia="楷体_GB2312" w:hint="eastAsia"/>
          <w:color w:val="000000"/>
          <w:sz w:val="30"/>
          <w:szCs w:val="30"/>
        </w:rPr>
        <w:t>（2）</w:t>
      </w:r>
      <w:r w:rsidRPr="00983B45">
        <w:rPr>
          <w:rFonts w:ascii="楷体_GB2312" w:eastAsia="楷体_GB2312" w:hint="eastAsia"/>
          <w:color w:val="000000"/>
          <w:sz w:val="30"/>
          <w:szCs w:val="30"/>
        </w:rPr>
        <w:t>严格招生管理，建立以质量为导向的招生指标分配机制</w:t>
      </w:r>
      <w:r>
        <w:rPr>
          <w:rFonts w:ascii="楷体_GB2312" w:eastAsia="楷体_GB2312" w:hint="eastAsia"/>
          <w:color w:val="000000"/>
          <w:sz w:val="30"/>
          <w:szCs w:val="30"/>
        </w:rPr>
        <w:t>。</w:t>
      </w:r>
      <w:r w:rsidRPr="00983B45">
        <w:rPr>
          <w:rFonts w:ascii="楷体_GB2312" w:eastAsia="楷体_GB2312" w:hint="eastAsia"/>
          <w:color w:val="000000"/>
          <w:sz w:val="30"/>
          <w:szCs w:val="30"/>
        </w:rPr>
        <w:t>建立以人才培养质量为导向的招生指标分配制度</w:t>
      </w:r>
      <w:r>
        <w:rPr>
          <w:rFonts w:ascii="楷体_GB2312" w:eastAsia="楷体_GB2312" w:hint="eastAsia"/>
          <w:color w:val="000000"/>
          <w:sz w:val="30"/>
          <w:szCs w:val="30"/>
        </w:rPr>
        <w:t>，</w:t>
      </w:r>
      <w:r w:rsidRPr="00983B45">
        <w:rPr>
          <w:rFonts w:ascii="楷体_GB2312" w:eastAsia="楷体_GB2312" w:hint="eastAsia"/>
          <w:color w:val="000000"/>
          <w:sz w:val="30"/>
          <w:szCs w:val="30"/>
        </w:rPr>
        <w:t>设校院两级招生工作领导小组，严格依照制度管理招考事项。</w:t>
      </w:r>
      <w:r>
        <w:rPr>
          <w:rFonts w:ascii="楷体_GB2312" w:eastAsia="楷体_GB2312" w:hint="eastAsia"/>
          <w:color w:val="000000"/>
          <w:sz w:val="30"/>
          <w:szCs w:val="30"/>
        </w:rPr>
        <w:t>（3）</w:t>
      </w:r>
      <w:r w:rsidRPr="00983B45">
        <w:rPr>
          <w:rFonts w:ascii="楷体_GB2312" w:eastAsia="楷体_GB2312" w:hint="eastAsia"/>
          <w:color w:val="000000"/>
          <w:sz w:val="30"/>
          <w:szCs w:val="30"/>
        </w:rPr>
        <w:t>加强培养过程与学位授予管理</w:t>
      </w:r>
      <w:r>
        <w:rPr>
          <w:rFonts w:ascii="楷体_GB2312" w:eastAsia="楷体_GB2312" w:hint="eastAsia"/>
          <w:color w:val="000000"/>
          <w:sz w:val="30"/>
          <w:szCs w:val="30"/>
        </w:rPr>
        <w:t>。</w:t>
      </w:r>
      <w:proofErr w:type="gramStart"/>
      <w:r w:rsidRPr="00983B45">
        <w:rPr>
          <w:rFonts w:ascii="楷体_GB2312" w:eastAsia="楷体_GB2312" w:hint="eastAsia"/>
          <w:color w:val="000000"/>
          <w:sz w:val="30"/>
          <w:szCs w:val="30"/>
        </w:rPr>
        <w:t>定期由</w:t>
      </w:r>
      <w:proofErr w:type="gramEnd"/>
      <w:r w:rsidRPr="00983B45">
        <w:rPr>
          <w:rFonts w:ascii="楷体_GB2312" w:eastAsia="楷体_GB2312" w:hint="eastAsia"/>
          <w:color w:val="000000"/>
          <w:sz w:val="30"/>
          <w:szCs w:val="30"/>
        </w:rPr>
        <w:t>校内专家、行业专家评估培养方案；实行严格的中期考核制度；制定实践基地和实践教学管理制度，加强实践环节监控</w:t>
      </w:r>
      <w:r>
        <w:rPr>
          <w:rFonts w:ascii="楷体_GB2312" w:eastAsia="楷体_GB2312" w:hint="eastAsia"/>
          <w:color w:val="000000"/>
          <w:sz w:val="30"/>
          <w:szCs w:val="30"/>
        </w:rPr>
        <w:t>；</w:t>
      </w:r>
      <w:r w:rsidRPr="00983B45">
        <w:rPr>
          <w:rFonts w:ascii="楷体_GB2312" w:eastAsia="楷体_GB2312" w:hint="eastAsia"/>
          <w:color w:val="000000"/>
          <w:sz w:val="30"/>
          <w:szCs w:val="30"/>
        </w:rPr>
        <w:t>所有学位论文答辩前均须检测、双盲外审，学位授予经学科组、学位</w:t>
      </w:r>
      <w:proofErr w:type="gramStart"/>
      <w:r w:rsidRPr="00983B45">
        <w:rPr>
          <w:rFonts w:ascii="楷体_GB2312" w:eastAsia="楷体_GB2312" w:hint="eastAsia"/>
          <w:color w:val="000000"/>
          <w:sz w:val="30"/>
          <w:szCs w:val="30"/>
        </w:rPr>
        <w:t>评定分</w:t>
      </w:r>
      <w:proofErr w:type="gramEnd"/>
      <w:r w:rsidRPr="00983B45">
        <w:rPr>
          <w:rFonts w:ascii="楷体_GB2312" w:eastAsia="楷体_GB2312" w:hint="eastAsia"/>
          <w:color w:val="000000"/>
          <w:sz w:val="30"/>
          <w:szCs w:val="30"/>
        </w:rPr>
        <w:t>委员会、学位评定委员会按章程和议事规则三级审议。</w:t>
      </w:r>
      <w:r>
        <w:rPr>
          <w:rFonts w:ascii="楷体_GB2312" w:eastAsia="楷体_GB2312" w:hint="eastAsia"/>
          <w:color w:val="000000"/>
          <w:sz w:val="30"/>
          <w:szCs w:val="30"/>
        </w:rPr>
        <w:t>（4）</w:t>
      </w:r>
      <w:r w:rsidRPr="00983B45">
        <w:rPr>
          <w:rFonts w:ascii="楷体_GB2312" w:eastAsia="楷体_GB2312" w:hint="eastAsia"/>
          <w:color w:val="000000"/>
          <w:sz w:val="30"/>
          <w:szCs w:val="30"/>
        </w:rPr>
        <w:t>优化以岗位为主的导师管理制度</w:t>
      </w:r>
      <w:r>
        <w:rPr>
          <w:rFonts w:ascii="楷体_GB2312" w:eastAsia="楷体_GB2312" w:hint="eastAsia"/>
          <w:color w:val="000000"/>
          <w:sz w:val="30"/>
          <w:szCs w:val="30"/>
        </w:rPr>
        <w:t>。</w:t>
      </w:r>
      <w:r w:rsidRPr="00983B45">
        <w:rPr>
          <w:rFonts w:ascii="楷体_GB2312" w:eastAsia="楷体_GB2312" w:hint="eastAsia"/>
          <w:color w:val="000000"/>
          <w:sz w:val="30"/>
          <w:szCs w:val="30"/>
        </w:rPr>
        <w:t>以岗位责任为核心，制定导师选聘、考核及管理的规章制度，建立招生指标年度审核机制。</w:t>
      </w:r>
      <w:r>
        <w:rPr>
          <w:rFonts w:ascii="楷体_GB2312" w:eastAsia="楷体_GB2312" w:hint="eastAsia"/>
          <w:color w:val="000000"/>
          <w:sz w:val="30"/>
          <w:szCs w:val="30"/>
        </w:rPr>
        <w:t>（5）</w:t>
      </w:r>
      <w:r w:rsidRPr="00983B45">
        <w:rPr>
          <w:rFonts w:ascii="楷体_GB2312" w:eastAsia="楷体_GB2312" w:hint="eastAsia"/>
          <w:color w:val="000000"/>
          <w:sz w:val="30"/>
          <w:szCs w:val="30"/>
        </w:rPr>
        <w:t>完善研究生管理与服务</w:t>
      </w:r>
      <w:r>
        <w:rPr>
          <w:rFonts w:ascii="楷体_GB2312" w:eastAsia="楷体_GB2312" w:hint="eastAsia"/>
          <w:color w:val="000000"/>
          <w:sz w:val="30"/>
          <w:szCs w:val="30"/>
        </w:rPr>
        <w:t>。</w:t>
      </w:r>
      <w:r w:rsidRPr="00983B45">
        <w:rPr>
          <w:rFonts w:ascii="楷体_GB2312" w:eastAsia="楷体_GB2312" w:hint="eastAsia"/>
          <w:color w:val="000000"/>
          <w:sz w:val="30"/>
          <w:szCs w:val="30"/>
        </w:rPr>
        <w:t>全日制</w:t>
      </w:r>
      <w:proofErr w:type="gramStart"/>
      <w:r w:rsidRPr="00983B45">
        <w:rPr>
          <w:rFonts w:ascii="楷体_GB2312" w:eastAsia="楷体_GB2312" w:hint="eastAsia"/>
          <w:color w:val="000000"/>
          <w:sz w:val="30"/>
          <w:szCs w:val="30"/>
        </w:rPr>
        <w:t>专硕与</w:t>
      </w:r>
      <w:proofErr w:type="gramEnd"/>
      <w:r w:rsidRPr="00983B45">
        <w:rPr>
          <w:rFonts w:ascii="楷体_GB2312" w:eastAsia="楷体_GB2312" w:hint="eastAsia"/>
          <w:color w:val="000000"/>
          <w:sz w:val="30"/>
          <w:szCs w:val="30"/>
        </w:rPr>
        <w:t>学术硕士享受同等奖助学金</w:t>
      </w:r>
      <w:r>
        <w:rPr>
          <w:rFonts w:ascii="楷体_GB2312" w:eastAsia="楷体_GB2312" w:hint="eastAsia"/>
          <w:color w:val="000000"/>
          <w:sz w:val="30"/>
          <w:szCs w:val="30"/>
        </w:rPr>
        <w:t>，</w:t>
      </w:r>
      <w:r w:rsidRPr="00983B45">
        <w:rPr>
          <w:rFonts w:ascii="楷体_GB2312" w:eastAsia="楷体_GB2312" w:hint="eastAsia"/>
          <w:color w:val="000000"/>
          <w:sz w:val="30"/>
          <w:szCs w:val="30"/>
        </w:rPr>
        <w:t>注重科学精神与学术道德教育、学风建设、研究生正当权益保护、创业教育、就业指导与服务等制度建设。</w:t>
      </w:r>
      <w:r>
        <w:rPr>
          <w:rFonts w:ascii="楷体_GB2312" w:eastAsia="楷体_GB2312" w:hint="eastAsia"/>
          <w:color w:val="000000"/>
          <w:sz w:val="30"/>
          <w:szCs w:val="30"/>
        </w:rPr>
        <w:t>（6）</w:t>
      </w:r>
      <w:r w:rsidRPr="00983B45">
        <w:rPr>
          <w:rFonts w:ascii="楷体_GB2312" w:eastAsia="楷体_GB2312" w:hint="eastAsia"/>
          <w:color w:val="000000"/>
          <w:sz w:val="30"/>
          <w:szCs w:val="30"/>
        </w:rPr>
        <w:t>加强条件保障与监督，营造质量文化</w:t>
      </w:r>
      <w:r>
        <w:rPr>
          <w:rFonts w:ascii="楷体_GB2312" w:eastAsia="楷体_GB2312" w:hint="eastAsia"/>
          <w:color w:val="000000"/>
          <w:sz w:val="30"/>
          <w:szCs w:val="30"/>
        </w:rPr>
        <w:t>。</w:t>
      </w:r>
      <w:r w:rsidRPr="00983B45">
        <w:rPr>
          <w:rFonts w:ascii="楷体_GB2312" w:eastAsia="楷体_GB2312" w:hint="eastAsia"/>
          <w:color w:val="000000"/>
          <w:sz w:val="30"/>
          <w:szCs w:val="30"/>
        </w:rPr>
        <w:t>建立合理的校院两级资源分配比例</w:t>
      </w:r>
      <w:r>
        <w:rPr>
          <w:rFonts w:ascii="楷体_GB2312" w:eastAsia="楷体_GB2312" w:hint="eastAsia"/>
          <w:color w:val="000000"/>
          <w:sz w:val="30"/>
          <w:szCs w:val="30"/>
        </w:rPr>
        <w:t>；</w:t>
      </w:r>
      <w:r w:rsidRPr="00983B45">
        <w:rPr>
          <w:rFonts w:ascii="楷体_GB2312" w:eastAsia="楷体_GB2312" w:hint="eastAsia"/>
          <w:color w:val="000000"/>
          <w:sz w:val="30"/>
          <w:szCs w:val="30"/>
        </w:rPr>
        <w:t>设立校、院两级专业学位教育指导委员会，由校内专家与行业专家组成，负责重大事项的咨询和决策</w:t>
      </w:r>
      <w:r>
        <w:rPr>
          <w:rFonts w:ascii="楷体_GB2312" w:eastAsia="楷体_GB2312" w:hint="eastAsia"/>
          <w:color w:val="000000"/>
          <w:sz w:val="30"/>
          <w:szCs w:val="30"/>
        </w:rPr>
        <w:t>；</w:t>
      </w:r>
      <w:r w:rsidRPr="00983B45">
        <w:rPr>
          <w:rFonts w:ascii="楷体_GB2312" w:eastAsia="楷体_GB2312" w:hint="eastAsia"/>
          <w:color w:val="000000"/>
          <w:sz w:val="30"/>
          <w:szCs w:val="30"/>
        </w:rPr>
        <w:t>设立校院两级研究生教育督导委员会，常态化监督教育质量</w:t>
      </w:r>
      <w:r>
        <w:rPr>
          <w:rFonts w:ascii="楷体_GB2312" w:eastAsia="楷体_GB2312" w:hint="eastAsia"/>
          <w:color w:val="000000"/>
          <w:sz w:val="30"/>
          <w:szCs w:val="30"/>
        </w:rPr>
        <w:t>；</w:t>
      </w:r>
      <w:r w:rsidRPr="00983B45">
        <w:rPr>
          <w:rFonts w:ascii="楷体_GB2312" w:eastAsia="楷体_GB2312" w:hint="eastAsia"/>
          <w:color w:val="000000"/>
          <w:sz w:val="30"/>
          <w:szCs w:val="30"/>
        </w:rPr>
        <w:t>营造体现高水平大学建设目标与“侨校”特色的质量文化。</w:t>
      </w:r>
      <w:r>
        <w:rPr>
          <w:rFonts w:ascii="楷体_GB2312" w:eastAsia="楷体_GB2312" w:hint="eastAsia"/>
          <w:color w:val="000000"/>
          <w:sz w:val="30"/>
          <w:szCs w:val="30"/>
        </w:rPr>
        <w:t>（7）分流淘汰。</w:t>
      </w:r>
      <w:r w:rsidRPr="00EB0CD1">
        <w:rPr>
          <w:rFonts w:ascii="楷体_GB2312" w:eastAsia="楷体_GB2312" w:hint="eastAsia"/>
          <w:color w:val="000000"/>
          <w:sz w:val="30"/>
          <w:szCs w:val="30"/>
        </w:rPr>
        <w:t>根据《暨南大学研究生学籍管理规定》，硕士生在校年限（含休学、保留学籍）超过5年，应</w:t>
      </w:r>
      <w:proofErr w:type="gramStart"/>
      <w:r w:rsidRPr="00EB0CD1">
        <w:rPr>
          <w:rFonts w:ascii="楷体_GB2312" w:eastAsia="楷体_GB2312" w:hint="eastAsia"/>
          <w:color w:val="000000"/>
          <w:sz w:val="30"/>
          <w:szCs w:val="30"/>
        </w:rPr>
        <w:t>予退</w:t>
      </w:r>
      <w:proofErr w:type="gramEnd"/>
      <w:r w:rsidRPr="00EB0CD1">
        <w:rPr>
          <w:rFonts w:ascii="楷体_GB2312" w:eastAsia="楷体_GB2312" w:hint="eastAsia"/>
          <w:color w:val="000000"/>
          <w:sz w:val="30"/>
          <w:szCs w:val="30"/>
        </w:rPr>
        <w:t>学。</w:t>
      </w:r>
    </w:p>
    <w:p w14:paraId="3DCF67B3" w14:textId="77777777" w:rsidR="00D1655B" w:rsidRDefault="00D1655B" w:rsidP="00D1655B">
      <w:pPr>
        <w:spacing w:line="540" w:lineRule="exact"/>
        <w:ind w:firstLineChars="200" w:firstLine="600"/>
        <w:rPr>
          <w:rFonts w:ascii="楷体_GB2312" w:eastAsia="楷体_GB2312"/>
          <w:color w:val="000000"/>
          <w:sz w:val="30"/>
          <w:szCs w:val="30"/>
        </w:rPr>
      </w:pPr>
      <w:r>
        <w:rPr>
          <w:rFonts w:ascii="楷体_GB2312" w:eastAsia="楷体_GB2312" w:hint="eastAsia"/>
          <w:color w:val="000000"/>
          <w:sz w:val="30"/>
          <w:szCs w:val="30"/>
        </w:rPr>
        <w:t>3.8学风建设</w:t>
      </w:r>
    </w:p>
    <w:p w14:paraId="58CA16F7" w14:textId="77777777" w:rsidR="00D1655B" w:rsidRDefault="00D1655B" w:rsidP="00D1655B">
      <w:pPr>
        <w:spacing w:line="540" w:lineRule="exact"/>
        <w:ind w:firstLineChars="200" w:firstLine="600"/>
        <w:rPr>
          <w:rFonts w:ascii="楷体_GB2312" w:eastAsia="楷体_GB2312"/>
          <w:color w:val="000000"/>
          <w:sz w:val="30"/>
          <w:szCs w:val="30"/>
        </w:rPr>
      </w:pPr>
      <w:r>
        <w:rPr>
          <w:rFonts w:ascii="楷体_GB2312" w:eastAsia="楷体_GB2312" w:hint="eastAsia"/>
          <w:color w:val="000000"/>
          <w:sz w:val="30"/>
          <w:szCs w:val="30"/>
        </w:rPr>
        <w:t>本学位点</w:t>
      </w:r>
      <w:r w:rsidRPr="00CD562A">
        <w:rPr>
          <w:rFonts w:ascii="楷体_GB2312" w:eastAsia="楷体_GB2312" w:hint="eastAsia"/>
          <w:color w:val="000000"/>
          <w:sz w:val="30"/>
          <w:szCs w:val="30"/>
        </w:rPr>
        <w:t>课程设置中专门开设了专业学位课《商业伦理与职业道德》（必修），同时在其他课程授课期间，任课教师也不断强调科学道德和学术规范。中心要求</w:t>
      </w:r>
      <w:r>
        <w:rPr>
          <w:rFonts w:ascii="楷体_GB2312" w:eastAsia="楷体_GB2312" w:hint="eastAsia"/>
          <w:color w:val="000000"/>
          <w:sz w:val="30"/>
          <w:szCs w:val="30"/>
        </w:rPr>
        <w:t>审计硕士</w:t>
      </w:r>
      <w:r w:rsidRPr="00CD562A">
        <w:rPr>
          <w:rFonts w:ascii="楷体_GB2312" w:eastAsia="楷体_GB2312" w:hint="eastAsia"/>
          <w:color w:val="000000"/>
          <w:sz w:val="30"/>
          <w:szCs w:val="30"/>
        </w:rPr>
        <w:t>研究生认真学习《暨</w:t>
      </w:r>
      <w:r w:rsidRPr="00CD562A">
        <w:rPr>
          <w:rFonts w:ascii="楷体_GB2312" w:eastAsia="楷体_GB2312" w:hint="eastAsia"/>
          <w:color w:val="000000"/>
          <w:sz w:val="30"/>
          <w:szCs w:val="30"/>
        </w:rPr>
        <w:lastRenderedPageBreak/>
        <w:t>南大学关于研究生学位论文学术不端行为预防及处理暂行办法》，在课程论文、学位论文写作等环节，教师严格要求学生遵守学术规范。学生进入企业集中实习前，专门组织入职前职业道德讲座。所有学位论文答辩前必须要进行论文文字重合率检测工作，文字重合率符合规定的，才能答辩，否则，不能答辩，并就学位论文的学术规范性约谈学位论文导师，敦促导师严格要求学位论文作者恪守科学道德和学术规范。</w:t>
      </w:r>
    </w:p>
    <w:p w14:paraId="5BDFF2DF" w14:textId="77777777" w:rsidR="00D1655B" w:rsidRDefault="00D1655B" w:rsidP="00D1655B">
      <w:pPr>
        <w:spacing w:line="540" w:lineRule="exact"/>
        <w:ind w:firstLineChars="200" w:firstLine="600"/>
        <w:rPr>
          <w:rFonts w:ascii="楷体_GB2312" w:eastAsia="楷体_GB2312"/>
          <w:color w:val="000000"/>
          <w:sz w:val="30"/>
          <w:szCs w:val="30"/>
        </w:rPr>
      </w:pPr>
      <w:r>
        <w:rPr>
          <w:rFonts w:ascii="楷体_GB2312" w:eastAsia="楷体_GB2312" w:hint="eastAsia"/>
          <w:color w:val="000000"/>
          <w:sz w:val="30"/>
          <w:szCs w:val="30"/>
        </w:rPr>
        <w:t>3.9管理服务</w:t>
      </w:r>
    </w:p>
    <w:p w14:paraId="3975397E" w14:textId="77777777" w:rsidR="00D1655B" w:rsidRDefault="00D1655B" w:rsidP="00D1655B">
      <w:pPr>
        <w:spacing w:line="540" w:lineRule="exact"/>
        <w:ind w:firstLineChars="200" w:firstLine="600"/>
        <w:rPr>
          <w:rFonts w:ascii="楷体_GB2312" w:eastAsia="楷体_GB2312"/>
          <w:color w:val="000000"/>
          <w:sz w:val="30"/>
          <w:szCs w:val="30"/>
        </w:rPr>
      </w:pPr>
      <w:r w:rsidRPr="00C9106E">
        <w:rPr>
          <w:rFonts w:ascii="楷体_GB2312" w:eastAsia="楷体_GB2312" w:hint="eastAsia"/>
          <w:color w:val="000000"/>
          <w:sz w:val="30"/>
          <w:szCs w:val="30"/>
        </w:rPr>
        <w:t>2004年，暨南大学成立了会计硕士教育中心（以下简称“中心”），中心隶属于暨南大学管理学院会计学系，独立</w:t>
      </w:r>
      <w:r>
        <w:rPr>
          <w:rFonts w:ascii="楷体_GB2312" w:eastAsia="楷体_GB2312" w:hint="eastAsia"/>
          <w:color w:val="000000"/>
          <w:sz w:val="30"/>
          <w:szCs w:val="30"/>
        </w:rPr>
        <w:t>开展审计硕士</w:t>
      </w:r>
      <w:r w:rsidRPr="00C9106E">
        <w:rPr>
          <w:rFonts w:ascii="楷体_GB2312" w:eastAsia="楷体_GB2312" w:hint="eastAsia"/>
          <w:color w:val="000000"/>
          <w:sz w:val="30"/>
          <w:szCs w:val="30"/>
        </w:rPr>
        <w:t>项目招生、运营及学生管理工作。中心设有专门的办公场地，占地面积约27</w:t>
      </w:r>
      <w:r>
        <w:rPr>
          <w:rFonts w:ascii="楷体_GB2312" w:eastAsia="楷体_GB2312" w:hint="eastAsia"/>
          <w:color w:val="000000"/>
          <w:sz w:val="30"/>
          <w:szCs w:val="30"/>
        </w:rPr>
        <w:t>平方米</w:t>
      </w:r>
      <w:r w:rsidRPr="00C9106E">
        <w:rPr>
          <w:rFonts w:ascii="楷体_GB2312" w:eastAsia="楷体_GB2312" w:hint="eastAsia"/>
          <w:color w:val="000000"/>
          <w:sz w:val="30"/>
          <w:szCs w:val="30"/>
        </w:rPr>
        <w:t>。中心人员齐备，人员结构合理，会计学系正副主任兼任中心主任和执行主任，并有3名专职行政人员。具体人员配备情况如下：谭有超教授，暨南大学管理学院会计学系主任，</w:t>
      </w:r>
      <w:proofErr w:type="spellStart"/>
      <w:r w:rsidRPr="00C9106E">
        <w:rPr>
          <w:rFonts w:ascii="楷体_GB2312" w:eastAsia="楷体_GB2312" w:hint="eastAsia"/>
          <w:color w:val="000000"/>
          <w:sz w:val="30"/>
          <w:szCs w:val="30"/>
        </w:rPr>
        <w:t>MPAcc</w:t>
      </w:r>
      <w:proofErr w:type="spellEnd"/>
      <w:r w:rsidRPr="00C9106E">
        <w:rPr>
          <w:rFonts w:ascii="楷体_GB2312" w:eastAsia="楷体_GB2312" w:hint="eastAsia"/>
          <w:color w:val="000000"/>
          <w:sz w:val="30"/>
          <w:szCs w:val="30"/>
        </w:rPr>
        <w:t>教育中心主任；窦欢教授，暨南大学管理学院会计学系副主任，</w:t>
      </w:r>
      <w:proofErr w:type="spellStart"/>
      <w:r w:rsidRPr="00C9106E">
        <w:rPr>
          <w:rFonts w:ascii="楷体_GB2312" w:eastAsia="楷体_GB2312" w:hint="eastAsia"/>
          <w:color w:val="000000"/>
          <w:sz w:val="30"/>
          <w:szCs w:val="30"/>
        </w:rPr>
        <w:t>MPAcc</w:t>
      </w:r>
      <w:proofErr w:type="spellEnd"/>
      <w:r w:rsidRPr="00C9106E">
        <w:rPr>
          <w:rFonts w:ascii="楷体_GB2312" w:eastAsia="楷体_GB2312" w:hint="eastAsia"/>
          <w:color w:val="000000"/>
          <w:sz w:val="30"/>
          <w:szCs w:val="30"/>
        </w:rPr>
        <w:t>教育中心执行主任；司方博，</w:t>
      </w:r>
      <w:proofErr w:type="spellStart"/>
      <w:r w:rsidRPr="00C9106E">
        <w:rPr>
          <w:rFonts w:ascii="楷体_GB2312" w:eastAsia="楷体_GB2312" w:hint="eastAsia"/>
          <w:color w:val="000000"/>
          <w:sz w:val="30"/>
          <w:szCs w:val="30"/>
        </w:rPr>
        <w:t>MPAcc</w:t>
      </w:r>
      <w:proofErr w:type="spellEnd"/>
      <w:r w:rsidRPr="00C9106E">
        <w:rPr>
          <w:rFonts w:ascii="楷体_GB2312" w:eastAsia="楷体_GB2312" w:hint="eastAsia"/>
          <w:color w:val="000000"/>
          <w:sz w:val="30"/>
          <w:szCs w:val="30"/>
        </w:rPr>
        <w:t>教育中心副主任</w:t>
      </w:r>
      <w:r>
        <w:rPr>
          <w:rFonts w:ascii="楷体_GB2312" w:eastAsia="楷体_GB2312" w:hint="eastAsia"/>
          <w:color w:val="000000"/>
          <w:sz w:val="30"/>
          <w:szCs w:val="30"/>
        </w:rPr>
        <w:t>；</w:t>
      </w:r>
      <w:r w:rsidRPr="00C9106E">
        <w:rPr>
          <w:rFonts w:ascii="楷体_GB2312" w:eastAsia="楷体_GB2312" w:hint="eastAsia"/>
          <w:color w:val="000000"/>
          <w:sz w:val="30"/>
          <w:szCs w:val="30"/>
        </w:rPr>
        <w:t>王东，</w:t>
      </w:r>
      <w:proofErr w:type="spellStart"/>
      <w:r w:rsidRPr="00C9106E">
        <w:rPr>
          <w:rFonts w:ascii="楷体_GB2312" w:eastAsia="楷体_GB2312" w:hint="eastAsia"/>
          <w:color w:val="000000"/>
          <w:sz w:val="30"/>
          <w:szCs w:val="30"/>
        </w:rPr>
        <w:t>MPAcc</w:t>
      </w:r>
      <w:proofErr w:type="spellEnd"/>
      <w:r w:rsidRPr="00C9106E">
        <w:rPr>
          <w:rFonts w:ascii="楷体_GB2312" w:eastAsia="楷体_GB2312" w:hint="eastAsia"/>
          <w:color w:val="000000"/>
          <w:sz w:val="30"/>
          <w:szCs w:val="30"/>
        </w:rPr>
        <w:t>教育中心办公室主任；陈莉，教务秘书；郭奥德格日乐，学工秘书。</w:t>
      </w:r>
      <w:r w:rsidRPr="00DE238C">
        <w:rPr>
          <w:rFonts w:ascii="楷体_GB2312" w:eastAsia="楷体_GB2312" w:hint="eastAsia"/>
          <w:color w:val="000000"/>
          <w:sz w:val="30"/>
          <w:szCs w:val="30"/>
        </w:rPr>
        <w:t>每个</w:t>
      </w:r>
      <w:r>
        <w:rPr>
          <w:rFonts w:ascii="楷体_GB2312" w:eastAsia="楷体_GB2312" w:hint="eastAsia"/>
          <w:color w:val="000000"/>
          <w:sz w:val="30"/>
          <w:szCs w:val="30"/>
        </w:rPr>
        <w:t>审计硕士</w:t>
      </w:r>
      <w:r w:rsidRPr="00DE238C">
        <w:rPr>
          <w:rFonts w:ascii="楷体_GB2312" w:eastAsia="楷体_GB2312" w:hint="eastAsia"/>
          <w:color w:val="000000"/>
          <w:sz w:val="30"/>
          <w:szCs w:val="30"/>
        </w:rPr>
        <w:t>班级都有老师担任班主任，负责班级的日常管理，积极组织学生参加有利于提高综合能力的活动</w:t>
      </w:r>
      <w:r>
        <w:rPr>
          <w:rFonts w:ascii="楷体_GB2312" w:eastAsia="楷体_GB2312" w:hint="eastAsia"/>
          <w:color w:val="000000"/>
          <w:sz w:val="30"/>
          <w:szCs w:val="30"/>
        </w:rPr>
        <w:t>；</w:t>
      </w:r>
      <w:r w:rsidRPr="00DE238C">
        <w:rPr>
          <w:rFonts w:ascii="楷体_GB2312" w:eastAsia="楷体_GB2312" w:hint="eastAsia"/>
          <w:color w:val="000000"/>
          <w:sz w:val="30"/>
          <w:szCs w:val="30"/>
        </w:rPr>
        <w:t>班委会组织健全，运行良好。</w:t>
      </w:r>
    </w:p>
    <w:p w14:paraId="612B6080" w14:textId="77777777" w:rsidR="00D1655B" w:rsidRDefault="00D1655B" w:rsidP="00D1655B">
      <w:pPr>
        <w:spacing w:line="540" w:lineRule="exact"/>
        <w:ind w:firstLineChars="200" w:firstLine="600"/>
        <w:rPr>
          <w:rFonts w:ascii="楷体_GB2312" w:eastAsia="楷体_GB2312"/>
          <w:color w:val="000000"/>
          <w:sz w:val="30"/>
          <w:szCs w:val="30"/>
        </w:rPr>
      </w:pPr>
      <w:r w:rsidRPr="00CA2B84">
        <w:rPr>
          <w:rFonts w:ascii="楷体_GB2312" w:eastAsia="楷体_GB2312" w:hint="eastAsia"/>
          <w:color w:val="000000"/>
          <w:sz w:val="30"/>
          <w:szCs w:val="30"/>
        </w:rPr>
        <w:t>研究生对课程教学的满意度：课程教学是研究生教育的基础环节，研究生通过参加课程学习，巩固专业基础、接触学科前沿、学习科研方法、接受实践训练、培养创新能力，为专业实践和学位论文环节做好准备，中心从课程体系、课程内容、教师教学水平、教学效果等方面做课程教学满意度调查，研究生对课程教学</w:t>
      </w:r>
      <w:r w:rsidRPr="00CA2B84">
        <w:rPr>
          <w:rFonts w:ascii="楷体_GB2312" w:eastAsia="楷体_GB2312" w:hint="eastAsia"/>
          <w:color w:val="000000"/>
          <w:sz w:val="30"/>
          <w:szCs w:val="30"/>
        </w:rPr>
        <w:lastRenderedPageBreak/>
        <w:t>的普遍评价较高。</w:t>
      </w:r>
    </w:p>
    <w:p w14:paraId="58220483" w14:textId="77777777" w:rsidR="00D1655B" w:rsidRDefault="00D1655B" w:rsidP="00D1655B">
      <w:pPr>
        <w:spacing w:line="540" w:lineRule="exact"/>
        <w:ind w:firstLineChars="200" w:firstLine="600"/>
        <w:rPr>
          <w:rFonts w:ascii="楷体_GB2312" w:eastAsia="楷体_GB2312"/>
          <w:color w:val="000000"/>
          <w:sz w:val="30"/>
          <w:szCs w:val="30"/>
        </w:rPr>
      </w:pPr>
      <w:r w:rsidRPr="00CA2B84">
        <w:rPr>
          <w:rFonts w:ascii="楷体_GB2312" w:eastAsia="楷体_GB2312" w:hint="eastAsia"/>
          <w:color w:val="000000"/>
          <w:sz w:val="30"/>
          <w:szCs w:val="30"/>
        </w:rPr>
        <w:t>研究生对指导教师的满意度：指导教师是研究生培养的首要责任人，是决定研究生培养质量的最重要的因素之一。教育部推动的研究生培养机制改革，建立以科学研究为主导的导师责任制，就是要通过扩大导师在研究生培养中的权力，提升导师积极性、主动性，使导师切实担负起研究生成长成才的责任，不断提升研究生培养质量。研究生普遍对导师的学术水平、道德修养、指导频率及时间、就业支持四个方面的评价相当高。</w:t>
      </w:r>
    </w:p>
    <w:p w14:paraId="2C13F2A7" w14:textId="77777777" w:rsidR="00D1655B" w:rsidRDefault="00D1655B" w:rsidP="00D1655B">
      <w:pPr>
        <w:spacing w:line="540" w:lineRule="exact"/>
        <w:ind w:firstLineChars="200" w:firstLine="600"/>
        <w:rPr>
          <w:rFonts w:ascii="楷体_GB2312" w:eastAsia="楷体_GB2312"/>
          <w:color w:val="000000"/>
          <w:sz w:val="30"/>
          <w:szCs w:val="30"/>
        </w:rPr>
      </w:pPr>
      <w:r w:rsidRPr="00CA2B84">
        <w:rPr>
          <w:rFonts w:ascii="楷体_GB2312" w:eastAsia="楷体_GB2312" w:hint="eastAsia"/>
          <w:color w:val="000000"/>
          <w:sz w:val="30"/>
          <w:szCs w:val="30"/>
        </w:rPr>
        <w:t>研究生对研究生教育其他方面的满意度：研究生教育是一项系统工程。课程教学、毕业论文等各个环节，指导教师、课程教师、教学管理人员等各种人员，以及教育政策、管理制度、服务水平、学术氛围、学习与生活条件等等，都是这个系统的重要组成部分。研究生对学校提供的管理与服务、奖学金、</w:t>
      </w:r>
      <w:proofErr w:type="gramStart"/>
      <w:r w:rsidRPr="00CA2B84">
        <w:rPr>
          <w:rFonts w:ascii="楷体_GB2312" w:eastAsia="楷体_GB2312" w:hint="eastAsia"/>
          <w:color w:val="000000"/>
          <w:sz w:val="30"/>
          <w:szCs w:val="30"/>
        </w:rPr>
        <w:t>三助岗位</w:t>
      </w:r>
      <w:proofErr w:type="gramEnd"/>
      <w:r w:rsidRPr="00CA2B84">
        <w:rPr>
          <w:rFonts w:ascii="楷体_GB2312" w:eastAsia="楷体_GB2312" w:hint="eastAsia"/>
          <w:color w:val="000000"/>
          <w:sz w:val="30"/>
          <w:szCs w:val="30"/>
        </w:rPr>
        <w:t>、图书馆、学术氛围、政策制度满意度较好，对食堂、宿舍满意度不高。</w:t>
      </w:r>
    </w:p>
    <w:p w14:paraId="1450BB13" w14:textId="77777777" w:rsidR="00D1655B" w:rsidRDefault="00D1655B" w:rsidP="00D1655B">
      <w:pPr>
        <w:spacing w:line="540" w:lineRule="exact"/>
        <w:ind w:firstLineChars="200" w:firstLine="600"/>
        <w:rPr>
          <w:rFonts w:ascii="楷体_GB2312" w:eastAsia="楷体_GB2312"/>
          <w:color w:val="000000"/>
          <w:sz w:val="30"/>
          <w:szCs w:val="30"/>
        </w:rPr>
      </w:pPr>
      <w:r>
        <w:rPr>
          <w:rFonts w:ascii="楷体_GB2312" w:eastAsia="楷体_GB2312" w:hint="eastAsia"/>
          <w:color w:val="000000"/>
          <w:sz w:val="30"/>
          <w:szCs w:val="30"/>
        </w:rPr>
        <w:t>3.10就业发展</w:t>
      </w:r>
    </w:p>
    <w:p w14:paraId="78258989" w14:textId="77777777" w:rsidR="00D1655B" w:rsidRDefault="00D1655B" w:rsidP="00D1655B">
      <w:pPr>
        <w:spacing w:line="540" w:lineRule="exact"/>
        <w:ind w:firstLineChars="200" w:firstLine="600"/>
        <w:rPr>
          <w:rFonts w:ascii="楷体_GB2312" w:eastAsia="楷体_GB2312"/>
          <w:color w:val="000000"/>
          <w:sz w:val="30"/>
          <w:szCs w:val="30"/>
        </w:rPr>
      </w:pPr>
      <w:r w:rsidRPr="004E5381">
        <w:rPr>
          <w:rFonts w:ascii="楷体_GB2312" w:eastAsia="楷体_GB2312" w:hint="eastAsia"/>
          <w:color w:val="000000"/>
          <w:sz w:val="30"/>
          <w:szCs w:val="30"/>
        </w:rPr>
        <w:t>本学位点研究生就业</w:t>
      </w:r>
      <w:r>
        <w:rPr>
          <w:rFonts w:ascii="楷体_GB2312" w:eastAsia="楷体_GB2312" w:hint="eastAsia"/>
          <w:color w:val="000000"/>
          <w:sz w:val="30"/>
          <w:szCs w:val="30"/>
        </w:rPr>
        <w:t>行业</w:t>
      </w:r>
      <w:r w:rsidRPr="004E5381">
        <w:rPr>
          <w:rFonts w:ascii="楷体_GB2312" w:eastAsia="楷体_GB2312" w:hint="eastAsia"/>
          <w:color w:val="000000"/>
          <w:sz w:val="30"/>
          <w:szCs w:val="30"/>
        </w:rPr>
        <w:t>为政府部门、大中型企业、事业单位，银行、证券、投资、保险等金融机构，会计师事务所、咨询公司等商业服务机构等各行各业。用人单位对</w:t>
      </w:r>
      <w:r>
        <w:rPr>
          <w:rFonts w:ascii="楷体_GB2312" w:eastAsia="楷体_GB2312" w:hint="eastAsia"/>
          <w:color w:val="000000"/>
          <w:sz w:val="30"/>
          <w:szCs w:val="30"/>
        </w:rPr>
        <w:t>审计硕士</w:t>
      </w:r>
      <w:r w:rsidRPr="004E5381">
        <w:rPr>
          <w:rFonts w:ascii="楷体_GB2312" w:eastAsia="楷体_GB2312" w:hint="eastAsia"/>
          <w:color w:val="000000"/>
          <w:sz w:val="30"/>
          <w:szCs w:val="30"/>
        </w:rPr>
        <w:t>研究生评价普遍较高</w:t>
      </w:r>
      <w:r>
        <w:rPr>
          <w:rFonts w:ascii="楷体_GB2312" w:eastAsia="楷体_GB2312" w:hint="eastAsia"/>
          <w:color w:val="000000"/>
          <w:sz w:val="30"/>
          <w:szCs w:val="30"/>
        </w:rPr>
        <w:t>。</w:t>
      </w:r>
      <w:r w:rsidRPr="004E5381">
        <w:rPr>
          <w:rFonts w:ascii="楷体_GB2312" w:eastAsia="楷体_GB2312" w:hint="eastAsia"/>
          <w:color w:val="000000"/>
          <w:sz w:val="30"/>
          <w:szCs w:val="30"/>
        </w:rPr>
        <w:t>总体来说，</w:t>
      </w:r>
      <w:r>
        <w:rPr>
          <w:rFonts w:ascii="楷体_GB2312" w:eastAsia="楷体_GB2312" w:hint="eastAsia"/>
          <w:color w:val="000000"/>
          <w:sz w:val="30"/>
          <w:szCs w:val="30"/>
        </w:rPr>
        <w:t>本学位点研究</w:t>
      </w:r>
      <w:r w:rsidRPr="004E5381">
        <w:rPr>
          <w:rFonts w:ascii="楷体_GB2312" w:eastAsia="楷体_GB2312" w:hint="eastAsia"/>
          <w:color w:val="000000"/>
          <w:sz w:val="30"/>
          <w:szCs w:val="30"/>
        </w:rPr>
        <w:t>生凭借过硬的专业知识和技能、优秀的综合素质和能力，广受用人单位好评。本学位点研究生入</w:t>
      </w:r>
      <w:proofErr w:type="gramStart"/>
      <w:r w:rsidRPr="004E5381">
        <w:rPr>
          <w:rFonts w:ascii="楷体_GB2312" w:eastAsia="楷体_GB2312" w:hint="eastAsia"/>
          <w:color w:val="000000"/>
          <w:sz w:val="30"/>
          <w:szCs w:val="30"/>
        </w:rPr>
        <w:t>职就业</w:t>
      </w:r>
      <w:proofErr w:type="gramEnd"/>
      <w:r w:rsidRPr="004E5381">
        <w:rPr>
          <w:rFonts w:ascii="楷体_GB2312" w:eastAsia="楷体_GB2312" w:hint="eastAsia"/>
          <w:color w:val="000000"/>
          <w:sz w:val="30"/>
          <w:szCs w:val="30"/>
        </w:rPr>
        <w:t>单位后，适应能力佳，就业竞争力强</w:t>
      </w:r>
      <w:r>
        <w:rPr>
          <w:rFonts w:ascii="楷体_GB2312" w:eastAsia="楷体_GB2312" w:hint="eastAsia"/>
          <w:color w:val="000000"/>
          <w:sz w:val="30"/>
          <w:szCs w:val="30"/>
        </w:rPr>
        <w:t>。</w:t>
      </w:r>
    </w:p>
    <w:p w14:paraId="531A5177" w14:textId="77777777" w:rsidR="00D1655B" w:rsidRDefault="00D1655B" w:rsidP="00D1655B">
      <w:pPr>
        <w:spacing w:line="540" w:lineRule="exact"/>
        <w:ind w:firstLineChars="200" w:firstLine="600"/>
        <w:rPr>
          <w:rFonts w:ascii="楷体_GB2312" w:eastAsia="楷体_GB2312"/>
          <w:color w:val="000000"/>
          <w:sz w:val="30"/>
          <w:szCs w:val="30"/>
        </w:rPr>
      </w:pPr>
      <w:r>
        <w:rPr>
          <w:rFonts w:ascii="楷体_GB2312" w:eastAsia="楷体_GB2312" w:hint="eastAsia"/>
          <w:color w:val="000000"/>
          <w:sz w:val="30"/>
          <w:szCs w:val="30"/>
        </w:rPr>
        <w:t>4.服务贡献</w:t>
      </w:r>
    </w:p>
    <w:p w14:paraId="33B43672" w14:textId="77777777" w:rsidR="00D1655B" w:rsidRPr="00B24A01" w:rsidRDefault="00D1655B" w:rsidP="00D1655B">
      <w:pPr>
        <w:spacing w:line="540" w:lineRule="exact"/>
        <w:ind w:firstLineChars="200" w:firstLine="600"/>
        <w:rPr>
          <w:rFonts w:ascii="楷体_GB2312" w:eastAsia="楷体_GB2312"/>
          <w:color w:val="000000"/>
          <w:sz w:val="30"/>
          <w:szCs w:val="30"/>
        </w:rPr>
      </w:pPr>
      <w:r w:rsidRPr="00CD46E6">
        <w:rPr>
          <w:rFonts w:ascii="楷体_GB2312" w:eastAsia="楷体_GB2312" w:hint="eastAsia"/>
          <w:color w:val="000000"/>
          <w:sz w:val="30"/>
          <w:szCs w:val="30"/>
        </w:rPr>
        <w:t>服务国家和地方经济建设及社会发展（智库）</w:t>
      </w:r>
      <w:r>
        <w:rPr>
          <w:rFonts w:ascii="楷体_GB2312" w:eastAsia="楷体_GB2312" w:hint="eastAsia"/>
          <w:color w:val="000000"/>
          <w:sz w:val="30"/>
          <w:szCs w:val="30"/>
        </w:rPr>
        <w:t>。</w:t>
      </w:r>
      <w:r w:rsidRPr="002A0E1E">
        <w:rPr>
          <w:rFonts w:ascii="楷体_GB2312" w:eastAsia="楷体_GB2312" w:hint="eastAsia"/>
          <w:color w:val="000000"/>
          <w:sz w:val="30"/>
          <w:szCs w:val="30"/>
        </w:rPr>
        <w:t>沈洪涛</w:t>
      </w:r>
      <w:r>
        <w:rPr>
          <w:rFonts w:ascii="楷体_GB2312" w:eastAsia="楷体_GB2312" w:hint="eastAsia"/>
          <w:color w:val="000000"/>
          <w:sz w:val="30"/>
          <w:szCs w:val="30"/>
        </w:rPr>
        <w:t>等老师</w:t>
      </w:r>
      <w:r w:rsidRPr="002A0E1E">
        <w:rPr>
          <w:rFonts w:ascii="楷体_GB2312" w:eastAsia="楷体_GB2312" w:hint="eastAsia"/>
          <w:color w:val="000000"/>
          <w:sz w:val="30"/>
          <w:szCs w:val="30"/>
        </w:rPr>
        <w:t>智库报告《广东省涉海企业今年上半年经营情况、主要困难与</w:t>
      </w:r>
      <w:r w:rsidRPr="002A0E1E">
        <w:rPr>
          <w:rFonts w:ascii="楷体_GB2312" w:eastAsia="楷体_GB2312" w:hint="eastAsia"/>
          <w:color w:val="000000"/>
          <w:sz w:val="30"/>
          <w:szCs w:val="30"/>
        </w:rPr>
        <w:lastRenderedPageBreak/>
        <w:t>政策诉求》被《南方智库》采纳，获得了茂名市委书记庄悦群批示。</w:t>
      </w:r>
    </w:p>
    <w:p w14:paraId="268857FD" w14:textId="77777777" w:rsidR="00D1655B" w:rsidRPr="00D1655B" w:rsidRDefault="00D1655B" w:rsidP="00422347">
      <w:pPr>
        <w:spacing w:line="360" w:lineRule="auto"/>
        <w:rPr>
          <w:rFonts w:ascii="仿宋_gb2312" w:eastAsia="仿宋_gb2312" w:hAnsi="微软雅黑" w:cs="宋体" w:hint="eastAsia"/>
          <w:color w:val="171717"/>
          <w:kern w:val="0"/>
          <w:sz w:val="29"/>
          <w:szCs w:val="29"/>
        </w:rPr>
      </w:pPr>
    </w:p>
    <w:sectPr w:rsidR="00D1655B" w:rsidRPr="00D1655B" w:rsidSect="000D6D11">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E447390" w14:textId="77777777" w:rsidR="00AB04F6" w:rsidRDefault="00AB04F6">
      <w:r>
        <w:separator/>
      </w:r>
    </w:p>
  </w:endnote>
  <w:endnote w:type="continuationSeparator" w:id="0">
    <w:p w14:paraId="1885F945" w14:textId="77777777" w:rsidR="00AB04F6" w:rsidRDefault="00AB04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_gb2312">
    <w:altName w:val="宋体"/>
    <w:panose1 w:val="00000000000000000000"/>
    <w:charset w:val="86"/>
    <w:family w:val="roman"/>
    <w:notTrueType/>
    <w:pitch w:val="default"/>
    <w:sig w:usb0="00000001" w:usb1="080E0000" w:usb2="00000010" w:usb3="00000000" w:csb0="00040000" w:csb1="00000000"/>
  </w:font>
  <w:font w:name="微软雅黑">
    <w:panose1 w:val="020B0503020204020204"/>
    <w:charset w:val="86"/>
    <w:family w:val="swiss"/>
    <w:pitch w:val="variable"/>
    <w:sig w:usb0="80000287" w:usb1="2ACF3C50" w:usb2="00000016" w:usb3="00000000" w:csb0="0004001F" w:csb1="00000000"/>
  </w:font>
  <w:font w:name="方正小标宋简体">
    <w:altName w:val="微软雅黑"/>
    <w:charset w:val="86"/>
    <w:family w:val="script"/>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楷体_GB2312">
    <w:altName w:val="楷体"/>
    <w:charset w:val="86"/>
    <w:family w:val="modern"/>
    <w:pitch w:val="default"/>
    <w:sig w:usb0="00000000" w:usb1="00000000" w:usb2="00000010" w:usb3="00000000" w:csb0="00040000" w:csb1="00000000"/>
  </w:font>
  <w:font w:name="Wingdings">
    <w:panose1 w:val="05000000000000000000"/>
    <w:charset w:val="02"/>
    <w:family w:val="auto"/>
    <w:pitch w:val="variable"/>
    <w:sig w:usb0="00000000" w:usb1="10000000" w:usb2="00000000" w:usb3="00000000" w:csb0="80000000" w:csb1="00000000"/>
  </w:font>
  <w:font w:name="黑体">
    <w:altName w:val="SimHei"/>
    <w:panose1 w:val="02010609060101010101"/>
    <w:charset w:val="86"/>
    <w:family w:val="modern"/>
    <w:pitch w:val="fixed"/>
    <w:sig w:usb0="800002BF" w:usb1="38CF7CFA" w:usb2="00000016" w:usb3="00000000" w:csb0="00040001" w:csb1="00000000"/>
  </w:font>
  <w:font w:name="方正仿宋简体">
    <w:altName w:val="微软雅黑"/>
    <w:charset w:val="86"/>
    <w:family w:val="auto"/>
    <w:pitch w:val="default"/>
    <w:sig w:usb0="00000000" w:usb1="00000000" w:usb2="0000000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8801051"/>
      <w:docPartObj>
        <w:docPartGallery w:val="AutoText"/>
      </w:docPartObj>
    </w:sdtPr>
    <w:sdtContent>
      <w:p w14:paraId="34C104C9" w14:textId="77777777" w:rsidR="0045504D" w:rsidRDefault="0072034D">
        <w:pPr>
          <w:pStyle w:val="a3"/>
          <w:jc w:val="center"/>
        </w:pPr>
        <w:r>
          <w:fldChar w:fldCharType="begin"/>
        </w:r>
        <w:r>
          <w:instrText xml:space="preserve"> PAGE   \* MERGEFORMAT </w:instrText>
        </w:r>
        <w:r>
          <w:fldChar w:fldCharType="separate"/>
        </w:r>
        <w:r w:rsidRPr="0072034D">
          <w:rPr>
            <w:noProof/>
            <w:lang w:val="zh-CN"/>
          </w:rPr>
          <w:t>1</w:t>
        </w:r>
        <w:r>
          <w:rPr>
            <w:lang w:val="zh-CN"/>
          </w:rPr>
          <w:fldChar w:fldCharType="end"/>
        </w:r>
      </w:p>
    </w:sdtContent>
  </w:sdt>
  <w:p w14:paraId="6BE16E34" w14:textId="77777777" w:rsidR="0045504D" w:rsidRDefault="0045504D">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2DFDAB6" w14:textId="77777777" w:rsidR="00AB04F6" w:rsidRDefault="00AB04F6">
      <w:r>
        <w:separator/>
      </w:r>
    </w:p>
  </w:footnote>
  <w:footnote w:type="continuationSeparator" w:id="0">
    <w:p w14:paraId="24198EF8" w14:textId="77777777" w:rsidR="00AB04F6" w:rsidRDefault="00AB04F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59DB"/>
    <w:rsid w:val="00007832"/>
    <w:rsid w:val="00041CEB"/>
    <w:rsid w:val="000625D9"/>
    <w:rsid w:val="0009557C"/>
    <w:rsid w:val="000A3671"/>
    <w:rsid w:val="000B4F9D"/>
    <w:rsid w:val="000D2F6F"/>
    <w:rsid w:val="000D6D11"/>
    <w:rsid w:val="00101810"/>
    <w:rsid w:val="00106CF6"/>
    <w:rsid w:val="00117C8F"/>
    <w:rsid w:val="00123C9D"/>
    <w:rsid w:val="0012628F"/>
    <w:rsid w:val="00131F08"/>
    <w:rsid w:val="00154540"/>
    <w:rsid w:val="00172643"/>
    <w:rsid w:val="00183AE7"/>
    <w:rsid w:val="001923A4"/>
    <w:rsid w:val="001B0A3A"/>
    <w:rsid w:val="001E41BE"/>
    <w:rsid w:val="001F77DE"/>
    <w:rsid w:val="00204DCC"/>
    <w:rsid w:val="00205817"/>
    <w:rsid w:val="0021033F"/>
    <w:rsid w:val="002136DD"/>
    <w:rsid w:val="00234F5B"/>
    <w:rsid w:val="00254D4B"/>
    <w:rsid w:val="0027101E"/>
    <w:rsid w:val="002821D9"/>
    <w:rsid w:val="002918DB"/>
    <w:rsid w:val="002A604E"/>
    <w:rsid w:val="002B7EB9"/>
    <w:rsid w:val="002C3200"/>
    <w:rsid w:val="002D4ED2"/>
    <w:rsid w:val="002E0CD5"/>
    <w:rsid w:val="002E5A66"/>
    <w:rsid w:val="00302479"/>
    <w:rsid w:val="00305A75"/>
    <w:rsid w:val="00331AF0"/>
    <w:rsid w:val="003339A6"/>
    <w:rsid w:val="00333BD1"/>
    <w:rsid w:val="00336CA3"/>
    <w:rsid w:val="00386EDE"/>
    <w:rsid w:val="003A101A"/>
    <w:rsid w:val="003B4C6B"/>
    <w:rsid w:val="003E356C"/>
    <w:rsid w:val="00412328"/>
    <w:rsid w:val="004159DB"/>
    <w:rsid w:val="00416951"/>
    <w:rsid w:val="00422347"/>
    <w:rsid w:val="00425437"/>
    <w:rsid w:val="00453B32"/>
    <w:rsid w:val="0045504D"/>
    <w:rsid w:val="00476AB6"/>
    <w:rsid w:val="004873F3"/>
    <w:rsid w:val="0049749B"/>
    <w:rsid w:val="004C6B87"/>
    <w:rsid w:val="004D121E"/>
    <w:rsid w:val="004E2395"/>
    <w:rsid w:val="00501DB7"/>
    <w:rsid w:val="005136CF"/>
    <w:rsid w:val="00527EEC"/>
    <w:rsid w:val="00540D1E"/>
    <w:rsid w:val="00541C2E"/>
    <w:rsid w:val="00554BE2"/>
    <w:rsid w:val="00556708"/>
    <w:rsid w:val="00563430"/>
    <w:rsid w:val="00564206"/>
    <w:rsid w:val="00576035"/>
    <w:rsid w:val="00581B84"/>
    <w:rsid w:val="005831ED"/>
    <w:rsid w:val="00620E99"/>
    <w:rsid w:val="00630091"/>
    <w:rsid w:val="006A5A84"/>
    <w:rsid w:val="006B7A7F"/>
    <w:rsid w:val="006C0753"/>
    <w:rsid w:val="006D0E7C"/>
    <w:rsid w:val="006D7157"/>
    <w:rsid w:val="00711E09"/>
    <w:rsid w:val="0072034D"/>
    <w:rsid w:val="00721D3F"/>
    <w:rsid w:val="007370A2"/>
    <w:rsid w:val="007605F4"/>
    <w:rsid w:val="00784283"/>
    <w:rsid w:val="007942B9"/>
    <w:rsid w:val="007D5EFB"/>
    <w:rsid w:val="00813994"/>
    <w:rsid w:val="008669A7"/>
    <w:rsid w:val="0088415F"/>
    <w:rsid w:val="008B68B7"/>
    <w:rsid w:val="008C057B"/>
    <w:rsid w:val="008C5C58"/>
    <w:rsid w:val="008C71F5"/>
    <w:rsid w:val="008E29FA"/>
    <w:rsid w:val="008E4034"/>
    <w:rsid w:val="008F7663"/>
    <w:rsid w:val="0091004F"/>
    <w:rsid w:val="00915E55"/>
    <w:rsid w:val="00924C29"/>
    <w:rsid w:val="00945187"/>
    <w:rsid w:val="00955142"/>
    <w:rsid w:val="009615EB"/>
    <w:rsid w:val="009A7F2F"/>
    <w:rsid w:val="009C0622"/>
    <w:rsid w:val="009D1B08"/>
    <w:rsid w:val="009E32F0"/>
    <w:rsid w:val="009F2252"/>
    <w:rsid w:val="00A06005"/>
    <w:rsid w:val="00A22050"/>
    <w:rsid w:val="00A3630F"/>
    <w:rsid w:val="00A45DC1"/>
    <w:rsid w:val="00A501AC"/>
    <w:rsid w:val="00A6630B"/>
    <w:rsid w:val="00A95500"/>
    <w:rsid w:val="00AB04F6"/>
    <w:rsid w:val="00AB7898"/>
    <w:rsid w:val="00B0717D"/>
    <w:rsid w:val="00B225C3"/>
    <w:rsid w:val="00B23E10"/>
    <w:rsid w:val="00B31361"/>
    <w:rsid w:val="00B37D0C"/>
    <w:rsid w:val="00B80408"/>
    <w:rsid w:val="00B87C7E"/>
    <w:rsid w:val="00BC1DD7"/>
    <w:rsid w:val="00BD35AE"/>
    <w:rsid w:val="00BF1476"/>
    <w:rsid w:val="00C00737"/>
    <w:rsid w:val="00C239FD"/>
    <w:rsid w:val="00C72CCE"/>
    <w:rsid w:val="00C75F33"/>
    <w:rsid w:val="00C83772"/>
    <w:rsid w:val="00C90CAC"/>
    <w:rsid w:val="00CD6501"/>
    <w:rsid w:val="00CE11BB"/>
    <w:rsid w:val="00CE53DD"/>
    <w:rsid w:val="00CF4205"/>
    <w:rsid w:val="00D0568D"/>
    <w:rsid w:val="00D1655B"/>
    <w:rsid w:val="00D23366"/>
    <w:rsid w:val="00D2549A"/>
    <w:rsid w:val="00D3573D"/>
    <w:rsid w:val="00D46C0A"/>
    <w:rsid w:val="00D82B73"/>
    <w:rsid w:val="00D877AD"/>
    <w:rsid w:val="00D87BF1"/>
    <w:rsid w:val="00D9734E"/>
    <w:rsid w:val="00DA058D"/>
    <w:rsid w:val="00DB5099"/>
    <w:rsid w:val="00DF0F0D"/>
    <w:rsid w:val="00E13C29"/>
    <w:rsid w:val="00E16822"/>
    <w:rsid w:val="00E34B51"/>
    <w:rsid w:val="00E439DF"/>
    <w:rsid w:val="00E5261E"/>
    <w:rsid w:val="00E60242"/>
    <w:rsid w:val="00E92134"/>
    <w:rsid w:val="00E959A6"/>
    <w:rsid w:val="00EC76E5"/>
    <w:rsid w:val="00ED2851"/>
    <w:rsid w:val="00ED309B"/>
    <w:rsid w:val="00EE650A"/>
    <w:rsid w:val="00F02903"/>
    <w:rsid w:val="00F051CE"/>
    <w:rsid w:val="00F24C1F"/>
    <w:rsid w:val="00F25AEF"/>
    <w:rsid w:val="00F4749E"/>
    <w:rsid w:val="00F47F99"/>
    <w:rsid w:val="00F53FCE"/>
    <w:rsid w:val="00F56B2B"/>
    <w:rsid w:val="00F81EEE"/>
    <w:rsid w:val="00FC66FD"/>
    <w:rsid w:val="00FD29CE"/>
    <w:rsid w:val="00FE02DD"/>
    <w:rsid w:val="00FF51AC"/>
    <w:rsid w:val="00FF617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6F9D6F4"/>
  <w15:docId w15:val="{00FA700A-3D54-4C3B-AE9E-BADF2EB558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D6D11"/>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rsid w:val="00B80408"/>
    <w:pPr>
      <w:tabs>
        <w:tab w:val="center" w:pos="4153"/>
        <w:tab w:val="right" w:pos="8306"/>
      </w:tabs>
      <w:snapToGrid w:val="0"/>
      <w:jc w:val="left"/>
    </w:pPr>
    <w:rPr>
      <w:sz w:val="18"/>
      <w:szCs w:val="18"/>
    </w:rPr>
  </w:style>
  <w:style w:type="character" w:customStyle="1" w:styleId="a4">
    <w:name w:val="页脚 字符"/>
    <w:basedOn w:val="a0"/>
    <w:link w:val="a3"/>
    <w:uiPriority w:val="99"/>
    <w:qFormat/>
    <w:rsid w:val="00B80408"/>
    <w:rPr>
      <w:sz w:val="18"/>
      <w:szCs w:val="18"/>
    </w:rPr>
  </w:style>
  <w:style w:type="paragraph" w:styleId="a5">
    <w:name w:val="Normal (Web)"/>
    <w:basedOn w:val="a"/>
    <w:qFormat/>
    <w:rsid w:val="00B80408"/>
    <w:pPr>
      <w:widowControl/>
      <w:jc w:val="left"/>
    </w:pPr>
    <w:rPr>
      <w:rFonts w:ascii="宋体" w:eastAsia="宋体" w:hAnsi="宋体" w:cs="宋体"/>
      <w:kern w:val="0"/>
      <w:sz w:val="24"/>
      <w:szCs w:val="24"/>
    </w:rPr>
  </w:style>
  <w:style w:type="table" w:styleId="a6">
    <w:name w:val="Table Grid"/>
    <w:basedOn w:val="a1"/>
    <w:uiPriority w:val="39"/>
    <w:qFormat/>
    <w:rsid w:val="009A7F2F"/>
    <w:pPr>
      <w:widowControl w:val="0"/>
      <w:jc w:val="both"/>
    </w:pPr>
    <w:rPr>
      <w:rFonts w:ascii="Times New Roman" w:eastAsia="宋体"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
    <w:name w:val="列表段落1"/>
    <w:basedOn w:val="a"/>
    <w:uiPriority w:val="99"/>
    <w:qFormat/>
    <w:rsid w:val="00D1655B"/>
    <w:pPr>
      <w:widowControl/>
      <w:ind w:firstLineChars="200" w:firstLine="420"/>
      <w:jc w:val="left"/>
    </w:pPr>
    <w:rPr>
      <w:rFonts w:ascii="宋体" w:eastAsia="宋体" w:hAnsi="宋体" w:cs="宋体"/>
      <w:kern w:val="0"/>
      <w:sz w:val="24"/>
      <w:szCs w:val="24"/>
    </w:rPr>
  </w:style>
  <w:style w:type="paragraph" w:styleId="a7">
    <w:name w:val="header"/>
    <w:basedOn w:val="a"/>
    <w:link w:val="a8"/>
    <w:uiPriority w:val="99"/>
    <w:unhideWhenUsed/>
    <w:rsid w:val="0049749B"/>
    <w:pPr>
      <w:tabs>
        <w:tab w:val="center" w:pos="4153"/>
        <w:tab w:val="right" w:pos="8306"/>
      </w:tabs>
      <w:snapToGrid w:val="0"/>
      <w:jc w:val="center"/>
    </w:pPr>
    <w:rPr>
      <w:sz w:val="18"/>
      <w:szCs w:val="18"/>
    </w:rPr>
  </w:style>
  <w:style w:type="character" w:customStyle="1" w:styleId="a8">
    <w:name w:val="页眉 字符"/>
    <w:basedOn w:val="a0"/>
    <w:link w:val="a7"/>
    <w:uiPriority w:val="99"/>
    <w:rsid w:val="0049749B"/>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89F570C-9B77-4B2A-A531-309E61ADB3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20</Pages>
  <Words>1619</Words>
  <Characters>9229</Characters>
  <Application>Microsoft Office Word</Application>
  <DocSecurity>0</DocSecurity>
  <Lines>76</Lines>
  <Paragraphs>21</Paragraphs>
  <ScaleCrop>false</ScaleCrop>
  <Company/>
  <LinksUpToDate>false</LinksUpToDate>
  <CharactersWithSpaces>10827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王东</dc:creator>
  <cp:lastModifiedBy>王东</cp:lastModifiedBy>
  <cp:revision>2</cp:revision>
  <dcterms:created xsi:type="dcterms:W3CDTF">2025-03-14T01:35:00Z</dcterms:created>
  <dcterms:modified xsi:type="dcterms:W3CDTF">2025-03-14T01:35:00Z</dcterms:modified>
</cp:coreProperties>
</file>