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1C1A873">
      <w:pPr>
        <w:spacing w:after="156" w:afterLines="50" w:line="560" w:lineRule="exact"/>
        <w:rPr>
          <w:rFonts w:ascii="宋体" w:hAnsi="宋体"/>
          <w:b/>
          <w:color w:val="000000" w:themeColor="text1"/>
          <w:sz w:val="28"/>
          <w:szCs w:val="28"/>
        </w:rPr>
      </w:pPr>
    </w:p>
    <w:p w14:paraId="58A1A566">
      <w:pPr>
        <w:spacing w:after="156" w:afterLines="50" w:line="560" w:lineRule="exact"/>
        <w:jc w:val="center"/>
        <w:rPr>
          <w:rFonts w:ascii="方正小标宋简体" w:hAnsi="宋体" w:eastAsia="方正小标宋简体"/>
          <w:b/>
          <w:color w:val="000000" w:themeColor="text1"/>
          <w:sz w:val="44"/>
          <w:szCs w:val="44"/>
        </w:rPr>
      </w:pPr>
    </w:p>
    <w:p w14:paraId="5D51F84F">
      <w:pPr>
        <w:spacing w:after="156" w:afterLines="50" w:line="560" w:lineRule="exact"/>
        <w:jc w:val="center"/>
        <w:rPr>
          <w:rFonts w:ascii="方正小标宋简体" w:hAnsi="宋体" w:eastAsia="方正小标宋简体"/>
          <w:b/>
          <w:color w:val="000000" w:themeColor="text1"/>
          <w:sz w:val="44"/>
          <w:szCs w:val="44"/>
        </w:rPr>
      </w:pPr>
    </w:p>
    <w:p w14:paraId="72C3BCA7">
      <w:pPr>
        <w:spacing w:after="156" w:afterLines="50" w:line="560" w:lineRule="exact"/>
        <w:jc w:val="center"/>
        <w:rPr>
          <w:rFonts w:ascii="方正小标宋简体" w:hAnsi="宋体" w:eastAsia="方正小标宋简体"/>
          <w:b/>
          <w:color w:val="000000" w:themeColor="text1"/>
          <w:sz w:val="52"/>
          <w:szCs w:val="52"/>
        </w:rPr>
      </w:pPr>
    </w:p>
    <w:p w14:paraId="78CA845E">
      <w:pPr>
        <w:spacing w:after="156" w:afterLines="50" w:line="560" w:lineRule="exact"/>
        <w:jc w:val="center"/>
        <w:rPr>
          <w:rFonts w:ascii="方正小标宋简体" w:hAnsi="宋体" w:eastAsia="方正小标宋简体"/>
          <w:b/>
          <w:color w:val="000000" w:themeColor="text1"/>
          <w:sz w:val="52"/>
          <w:szCs w:val="52"/>
        </w:rPr>
      </w:pPr>
      <w:r>
        <w:rPr>
          <w:rFonts w:hint="eastAsia" w:ascii="方正小标宋简体" w:hAnsi="宋体" w:eastAsia="方正小标宋简体"/>
          <w:b/>
          <w:color w:val="000000" w:themeColor="text1"/>
          <w:sz w:val="52"/>
          <w:szCs w:val="52"/>
        </w:rPr>
        <w:t>学位授权点建设年度报告</w:t>
      </w:r>
    </w:p>
    <w:p w14:paraId="607A4676">
      <w:pPr>
        <w:spacing w:after="156" w:afterLines="50" w:line="560" w:lineRule="exact"/>
        <w:jc w:val="center"/>
        <w:rPr>
          <w:rFonts w:eastAsia="楷体_GB2312"/>
          <w:b/>
          <w:color w:val="000000" w:themeColor="text1"/>
          <w:sz w:val="30"/>
          <w:szCs w:val="30"/>
        </w:rPr>
      </w:pPr>
      <w:r>
        <w:rPr>
          <w:rFonts w:hint="eastAsia" w:eastAsia="楷体_GB2312"/>
          <w:b/>
          <w:color w:val="000000" w:themeColor="text1"/>
          <w:sz w:val="30"/>
          <w:szCs w:val="30"/>
        </w:rPr>
        <w:t>（202</w:t>
      </w:r>
      <w:r>
        <w:rPr>
          <w:rFonts w:eastAsia="楷体_GB2312"/>
          <w:b/>
          <w:color w:val="000000" w:themeColor="text1"/>
          <w:sz w:val="30"/>
          <w:szCs w:val="30"/>
        </w:rPr>
        <w:t>2</w:t>
      </w:r>
      <w:r>
        <w:rPr>
          <w:rFonts w:hint="eastAsia" w:eastAsia="楷体_GB2312"/>
          <w:b/>
          <w:color w:val="000000" w:themeColor="text1"/>
          <w:sz w:val="30"/>
          <w:szCs w:val="30"/>
        </w:rPr>
        <w:t>年）</w:t>
      </w:r>
    </w:p>
    <w:p w14:paraId="2D3ABB9B">
      <w:pPr>
        <w:spacing w:after="156" w:afterLines="50" w:line="560" w:lineRule="exact"/>
        <w:rPr>
          <w:rFonts w:ascii="方正小标宋简体" w:hAnsi="宋体" w:eastAsia="方正小标宋简体"/>
          <w:b/>
          <w:color w:val="000000" w:themeColor="text1"/>
          <w:sz w:val="44"/>
          <w:szCs w:val="44"/>
        </w:rPr>
      </w:pPr>
    </w:p>
    <w:p w14:paraId="3E37F7AE">
      <w:pPr>
        <w:spacing w:after="156" w:afterLines="50" w:line="560" w:lineRule="exact"/>
        <w:jc w:val="center"/>
        <w:rPr>
          <w:rFonts w:ascii="方正小标宋简体" w:hAnsi="宋体" w:eastAsia="方正小标宋简体"/>
          <w:b/>
          <w:color w:val="000000" w:themeColor="text1"/>
          <w:sz w:val="44"/>
          <w:szCs w:val="44"/>
        </w:rPr>
      </w:pPr>
    </w:p>
    <w:tbl>
      <w:tblPr>
        <w:tblStyle w:val="17"/>
        <w:tblW w:w="0" w:type="auto"/>
        <w:tblInd w:w="1728" w:type="dxa"/>
        <w:tblBorders>
          <w:top w:val="none" w:color="auto" w:sz="0" w:space="0"/>
          <w:left w:val="none" w:color="auto" w:sz="0" w:space="0"/>
          <w:bottom w:val="none" w:color="auto" w:sz="0" w:space="0"/>
          <w:right w:val="none" w:color="auto" w:sz="0" w:space="0"/>
          <w:insideH w:val="none" w:color="auto" w:sz="0" w:space="0"/>
          <w:insideV w:val="single" w:color="auto" w:sz="4" w:space="0"/>
        </w:tblBorders>
        <w:tblLayout w:type="autofit"/>
        <w:tblCellMar>
          <w:top w:w="0" w:type="dxa"/>
          <w:left w:w="108" w:type="dxa"/>
          <w:bottom w:w="0" w:type="dxa"/>
          <w:right w:w="108" w:type="dxa"/>
        </w:tblCellMar>
      </w:tblPr>
      <w:tblGrid>
        <w:gridCol w:w="2160"/>
        <w:gridCol w:w="2880"/>
      </w:tblGrid>
      <w:tr w14:paraId="02624F69">
        <w:tblPrEx>
          <w:tblBorders>
            <w:top w:val="none" w:color="auto" w:sz="0" w:space="0"/>
            <w:left w:val="none" w:color="auto" w:sz="0" w:space="0"/>
            <w:bottom w:val="none" w:color="auto" w:sz="0" w:space="0"/>
            <w:right w:val="none" w:color="auto" w:sz="0" w:space="0"/>
            <w:insideH w:val="none" w:color="auto" w:sz="0" w:space="0"/>
            <w:insideV w:val="single" w:color="auto" w:sz="4" w:space="0"/>
          </w:tblBorders>
          <w:tblCellMar>
            <w:top w:w="0" w:type="dxa"/>
            <w:left w:w="108" w:type="dxa"/>
            <w:bottom w:w="0" w:type="dxa"/>
            <w:right w:w="108" w:type="dxa"/>
          </w:tblCellMar>
        </w:tblPrEx>
        <w:tc>
          <w:tcPr>
            <w:tcW w:w="2160" w:type="dxa"/>
            <w:vMerge w:val="restart"/>
            <w:vAlign w:val="center"/>
          </w:tcPr>
          <w:p w14:paraId="7646E91E">
            <w:pPr>
              <w:spacing w:line="200" w:lineRule="atLeast"/>
              <w:jc w:val="distribute"/>
              <w:rPr>
                <w:rFonts w:eastAsia="楷体_GB2312"/>
                <w:b/>
                <w:color w:val="000000" w:themeColor="text1"/>
                <w:sz w:val="30"/>
                <w:szCs w:val="30"/>
              </w:rPr>
            </w:pPr>
            <w:r>
              <w:rPr>
                <w:rFonts w:hint="eastAsia" w:eastAsia="楷体_GB2312"/>
                <w:b/>
                <w:color w:val="000000" w:themeColor="text1"/>
                <w:sz w:val="30"/>
                <w:szCs w:val="30"/>
              </w:rPr>
              <w:t>学位授予单位</w:t>
            </w:r>
          </w:p>
        </w:tc>
        <w:tc>
          <w:tcPr>
            <w:tcW w:w="2880" w:type="dxa"/>
            <w:tcBorders>
              <w:bottom w:val="single" w:color="auto" w:sz="4" w:space="0"/>
            </w:tcBorders>
            <w:vAlign w:val="center"/>
          </w:tcPr>
          <w:p w14:paraId="012F1983">
            <w:pPr>
              <w:rPr>
                <w:rFonts w:eastAsia="楷体_GB2312"/>
                <w:b/>
                <w:color w:val="000000" w:themeColor="text1"/>
                <w:sz w:val="30"/>
                <w:szCs w:val="30"/>
              </w:rPr>
            </w:pPr>
            <w:r>
              <w:rPr>
                <w:rFonts w:eastAsia="楷体_GB2312"/>
                <w:b/>
                <w:color w:val="000000" w:themeColor="text1"/>
                <w:sz w:val="30"/>
                <w:szCs w:val="30"/>
              </w:rPr>
              <w:t>名称：</w:t>
            </w:r>
            <w:r>
              <w:rPr>
                <w:rFonts w:hint="eastAsia" w:eastAsia="楷体_GB2312"/>
                <w:b/>
                <w:color w:val="000000" w:themeColor="text1"/>
                <w:sz w:val="30"/>
                <w:szCs w:val="30"/>
              </w:rPr>
              <w:t>暨南大学</w:t>
            </w:r>
          </w:p>
        </w:tc>
      </w:tr>
      <w:tr w14:paraId="08D89BE2">
        <w:tblPrEx>
          <w:tblBorders>
            <w:top w:val="none" w:color="auto" w:sz="0" w:space="0"/>
            <w:left w:val="none" w:color="auto" w:sz="0" w:space="0"/>
            <w:bottom w:val="none" w:color="auto" w:sz="0" w:space="0"/>
            <w:right w:val="none" w:color="auto" w:sz="0" w:space="0"/>
            <w:insideH w:val="none" w:color="auto" w:sz="0" w:space="0"/>
            <w:insideV w:val="single" w:color="auto" w:sz="4" w:space="0"/>
          </w:tblBorders>
          <w:tblCellMar>
            <w:top w:w="0" w:type="dxa"/>
            <w:left w:w="108" w:type="dxa"/>
            <w:bottom w:w="0" w:type="dxa"/>
            <w:right w:w="108" w:type="dxa"/>
          </w:tblCellMar>
        </w:tblPrEx>
        <w:tc>
          <w:tcPr>
            <w:tcW w:w="2160" w:type="dxa"/>
            <w:vMerge w:val="continue"/>
          </w:tcPr>
          <w:p w14:paraId="0440D699">
            <w:pPr>
              <w:jc w:val="center"/>
              <w:rPr>
                <w:rFonts w:eastAsia="楷体_GB2312"/>
                <w:b/>
                <w:color w:val="000000" w:themeColor="text1"/>
                <w:sz w:val="30"/>
                <w:szCs w:val="30"/>
              </w:rPr>
            </w:pPr>
          </w:p>
        </w:tc>
        <w:tc>
          <w:tcPr>
            <w:tcW w:w="2880" w:type="dxa"/>
            <w:tcBorders>
              <w:top w:val="single" w:color="auto" w:sz="4" w:space="0"/>
            </w:tcBorders>
            <w:vAlign w:val="center"/>
          </w:tcPr>
          <w:p w14:paraId="6D746916">
            <w:pPr>
              <w:rPr>
                <w:rFonts w:eastAsia="楷体_GB2312"/>
                <w:b/>
                <w:color w:val="000000" w:themeColor="text1"/>
                <w:sz w:val="30"/>
                <w:szCs w:val="30"/>
              </w:rPr>
            </w:pPr>
            <w:r>
              <w:rPr>
                <w:rFonts w:eastAsia="楷体_GB2312"/>
                <w:b/>
                <w:color w:val="000000" w:themeColor="text1"/>
                <w:sz w:val="30"/>
                <w:szCs w:val="30"/>
              </w:rPr>
              <w:t>代码：</w:t>
            </w:r>
            <w:r>
              <w:rPr>
                <w:rFonts w:hint="eastAsia" w:eastAsia="楷体_GB2312"/>
                <w:b/>
                <w:color w:val="000000" w:themeColor="text1"/>
                <w:sz w:val="30"/>
                <w:szCs w:val="30"/>
              </w:rPr>
              <w:t>10559</w:t>
            </w:r>
          </w:p>
        </w:tc>
      </w:tr>
    </w:tbl>
    <w:p w14:paraId="7EC1C156">
      <w:pPr>
        <w:spacing w:line="720" w:lineRule="auto"/>
        <w:jc w:val="center"/>
        <w:rPr>
          <w:rFonts w:eastAsia="楷体_GB2312"/>
          <w:b/>
          <w:color w:val="000000" w:themeColor="text1"/>
          <w:sz w:val="30"/>
          <w:szCs w:val="30"/>
        </w:rPr>
      </w:pPr>
    </w:p>
    <w:tbl>
      <w:tblPr>
        <w:tblStyle w:val="17"/>
        <w:tblW w:w="0" w:type="auto"/>
        <w:tblInd w:w="1728" w:type="dxa"/>
        <w:tblBorders>
          <w:top w:val="none" w:color="auto" w:sz="0" w:space="0"/>
          <w:left w:val="none" w:color="auto" w:sz="0" w:space="0"/>
          <w:bottom w:val="none" w:color="auto" w:sz="0" w:space="0"/>
          <w:right w:val="none" w:color="auto" w:sz="0" w:space="0"/>
          <w:insideH w:val="none" w:color="auto" w:sz="0" w:space="0"/>
          <w:insideV w:val="single" w:color="auto" w:sz="4" w:space="0"/>
        </w:tblBorders>
        <w:tblLayout w:type="autofit"/>
        <w:tblCellMar>
          <w:top w:w="0" w:type="dxa"/>
          <w:left w:w="108" w:type="dxa"/>
          <w:bottom w:w="0" w:type="dxa"/>
          <w:right w:w="108" w:type="dxa"/>
        </w:tblCellMar>
      </w:tblPr>
      <w:tblGrid>
        <w:gridCol w:w="2160"/>
        <w:gridCol w:w="2880"/>
      </w:tblGrid>
      <w:tr w14:paraId="202F4A72">
        <w:tblPrEx>
          <w:tblBorders>
            <w:top w:val="none" w:color="auto" w:sz="0" w:space="0"/>
            <w:left w:val="none" w:color="auto" w:sz="0" w:space="0"/>
            <w:bottom w:val="none" w:color="auto" w:sz="0" w:space="0"/>
            <w:right w:val="none" w:color="auto" w:sz="0" w:space="0"/>
            <w:insideH w:val="none" w:color="auto" w:sz="0" w:space="0"/>
            <w:insideV w:val="single" w:color="auto" w:sz="4" w:space="0"/>
          </w:tblBorders>
          <w:tblCellMar>
            <w:top w:w="0" w:type="dxa"/>
            <w:left w:w="108" w:type="dxa"/>
            <w:bottom w:w="0" w:type="dxa"/>
            <w:right w:w="108" w:type="dxa"/>
          </w:tblCellMar>
        </w:tblPrEx>
        <w:tc>
          <w:tcPr>
            <w:tcW w:w="2160" w:type="dxa"/>
            <w:vMerge w:val="restart"/>
            <w:vAlign w:val="center"/>
          </w:tcPr>
          <w:p w14:paraId="421CD874">
            <w:pPr>
              <w:jc w:val="distribute"/>
              <w:rPr>
                <w:rFonts w:eastAsia="楷体_GB2312"/>
                <w:b/>
                <w:color w:val="000000" w:themeColor="text1"/>
                <w:sz w:val="30"/>
                <w:szCs w:val="30"/>
              </w:rPr>
            </w:pPr>
            <w:r>
              <w:rPr>
                <w:rFonts w:hint="eastAsia" w:eastAsia="楷体_GB2312"/>
                <w:b/>
                <w:color w:val="000000" w:themeColor="text1"/>
                <w:sz w:val="30"/>
                <w:szCs w:val="30"/>
              </w:rPr>
              <w:t>授权</w:t>
            </w:r>
            <w:r>
              <w:rPr>
                <w:rFonts w:eastAsia="楷体_GB2312"/>
                <w:b/>
                <w:color w:val="000000" w:themeColor="text1"/>
                <w:sz w:val="30"/>
                <w:szCs w:val="30"/>
              </w:rPr>
              <w:t>学科</w:t>
            </w:r>
          </w:p>
          <w:p w14:paraId="78B4EA53">
            <w:pPr>
              <w:jc w:val="distribute"/>
              <w:rPr>
                <w:rFonts w:eastAsia="楷体_GB2312"/>
                <w:b/>
                <w:color w:val="000000" w:themeColor="text1"/>
                <w:sz w:val="30"/>
                <w:szCs w:val="30"/>
              </w:rPr>
            </w:pPr>
            <w:r>
              <w:rPr>
                <w:rFonts w:hint="eastAsia" w:eastAsia="楷体_GB2312"/>
                <w:b/>
                <w:color w:val="000000" w:themeColor="text1"/>
                <w:sz w:val="30"/>
                <w:szCs w:val="30"/>
              </w:rPr>
              <w:t>（类别）</w:t>
            </w:r>
          </w:p>
        </w:tc>
        <w:tc>
          <w:tcPr>
            <w:tcW w:w="2880" w:type="dxa"/>
            <w:tcBorders>
              <w:bottom w:val="single" w:color="auto" w:sz="4" w:space="0"/>
            </w:tcBorders>
            <w:vAlign w:val="center"/>
          </w:tcPr>
          <w:p w14:paraId="7748217F">
            <w:pPr>
              <w:rPr>
                <w:rFonts w:eastAsia="楷体_GB2312"/>
                <w:b/>
                <w:color w:val="000000" w:themeColor="text1"/>
                <w:sz w:val="30"/>
                <w:szCs w:val="30"/>
              </w:rPr>
            </w:pPr>
            <w:r>
              <w:rPr>
                <w:rFonts w:eastAsia="楷体_GB2312"/>
                <w:b/>
                <w:color w:val="000000" w:themeColor="text1"/>
                <w:sz w:val="30"/>
                <w:szCs w:val="30"/>
              </w:rPr>
              <w:t>名称：</w:t>
            </w:r>
            <w:r>
              <w:rPr>
                <w:rFonts w:hint="eastAsia" w:eastAsia="楷体_GB2312"/>
                <w:b/>
                <w:color w:val="000000" w:themeColor="text1"/>
                <w:sz w:val="30"/>
                <w:szCs w:val="30"/>
              </w:rPr>
              <w:t>工商管理</w:t>
            </w:r>
          </w:p>
        </w:tc>
      </w:tr>
      <w:tr w14:paraId="786FC5E2">
        <w:tblPrEx>
          <w:tblBorders>
            <w:top w:val="none" w:color="auto" w:sz="0" w:space="0"/>
            <w:left w:val="none" w:color="auto" w:sz="0" w:space="0"/>
            <w:bottom w:val="none" w:color="auto" w:sz="0" w:space="0"/>
            <w:right w:val="none" w:color="auto" w:sz="0" w:space="0"/>
            <w:insideH w:val="none" w:color="auto" w:sz="0" w:space="0"/>
            <w:insideV w:val="single" w:color="auto" w:sz="4" w:space="0"/>
          </w:tblBorders>
          <w:tblCellMar>
            <w:top w:w="0" w:type="dxa"/>
            <w:left w:w="108" w:type="dxa"/>
            <w:bottom w:w="0" w:type="dxa"/>
            <w:right w:w="108" w:type="dxa"/>
          </w:tblCellMar>
        </w:tblPrEx>
        <w:tc>
          <w:tcPr>
            <w:tcW w:w="2160" w:type="dxa"/>
            <w:vMerge w:val="continue"/>
          </w:tcPr>
          <w:p w14:paraId="19D46B2E">
            <w:pPr>
              <w:jc w:val="center"/>
              <w:rPr>
                <w:rFonts w:eastAsia="楷体_GB2312"/>
                <w:b/>
                <w:color w:val="000000" w:themeColor="text1"/>
                <w:sz w:val="30"/>
                <w:szCs w:val="30"/>
              </w:rPr>
            </w:pPr>
          </w:p>
        </w:tc>
        <w:tc>
          <w:tcPr>
            <w:tcW w:w="2880" w:type="dxa"/>
            <w:tcBorders>
              <w:top w:val="single" w:color="auto" w:sz="4" w:space="0"/>
            </w:tcBorders>
            <w:vAlign w:val="center"/>
          </w:tcPr>
          <w:p w14:paraId="4B8537B9">
            <w:pPr>
              <w:rPr>
                <w:rFonts w:eastAsia="楷体_GB2312"/>
                <w:b/>
                <w:color w:val="000000" w:themeColor="text1"/>
                <w:sz w:val="30"/>
                <w:szCs w:val="30"/>
              </w:rPr>
            </w:pPr>
            <w:r>
              <w:rPr>
                <w:rFonts w:eastAsia="楷体_GB2312"/>
                <w:b/>
                <w:color w:val="000000" w:themeColor="text1"/>
                <w:sz w:val="30"/>
                <w:szCs w:val="30"/>
              </w:rPr>
              <w:t>代码：</w:t>
            </w:r>
            <w:r>
              <w:rPr>
                <w:rFonts w:hint="eastAsia" w:eastAsia="楷体_GB2312"/>
                <w:b/>
                <w:color w:val="000000" w:themeColor="text1"/>
                <w:sz w:val="30"/>
                <w:szCs w:val="30"/>
              </w:rPr>
              <w:t>12510</w:t>
            </w:r>
          </w:p>
        </w:tc>
      </w:tr>
    </w:tbl>
    <w:p w14:paraId="6EDD5729">
      <w:pPr>
        <w:spacing w:line="720" w:lineRule="auto"/>
        <w:jc w:val="center"/>
        <w:rPr>
          <w:rFonts w:eastAsia="楷体_GB2312"/>
          <w:b/>
          <w:color w:val="000000" w:themeColor="text1"/>
          <w:sz w:val="30"/>
          <w:szCs w:val="30"/>
        </w:rPr>
      </w:pPr>
    </w:p>
    <w:tbl>
      <w:tblPr>
        <w:tblStyle w:val="17"/>
        <w:tblW w:w="0" w:type="auto"/>
        <w:tblInd w:w="1728" w:type="dxa"/>
        <w:tblBorders>
          <w:top w:val="none" w:color="auto" w:sz="0" w:space="0"/>
          <w:left w:val="none" w:color="auto" w:sz="0" w:space="0"/>
          <w:bottom w:val="none" w:color="auto" w:sz="0" w:space="0"/>
          <w:right w:val="none" w:color="auto" w:sz="0" w:space="0"/>
          <w:insideH w:val="none" w:color="auto" w:sz="0" w:space="0"/>
          <w:insideV w:val="single" w:color="auto" w:sz="4" w:space="0"/>
        </w:tblBorders>
        <w:tblLayout w:type="autofit"/>
        <w:tblCellMar>
          <w:top w:w="0" w:type="dxa"/>
          <w:left w:w="108" w:type="dxa"/>
          <w:bottom w:w="0" w:type="dxa"/>
          <w:right w:w="108" w:type="dxa"/>
        </w:tblCellMar>
      </w:tblPr>
      <w:tblGrid>
        <w:gridCol w:w="2160"/>
        <w:gridCol w:w="2880"/>
      </w:tblGrid>
      <w:tr w14:paraId="1219AE89">
        <w:tblPrEx>
          <w:tblBorders>
            <w:top w:val="none" w:color="auto" w:sz="0" w:space="0"/>
            <w:left w:val="none" w:color="auto" w:sz="0" w:space="0"/>
            <w:bottom w:val="none" w:color="auto" w:sz="0" w:space="0"/>
            <w:right w:val="none" w:color="auto" w:sz="0" w:space="0"/>
            <w:insideH w:val="none" w:color="auto" w:sz="0" w:space="0"/>
            <w:insideV w:val="single" w:color="auto" w:sz="4" w:space="0"/>
          </w:tblBorders>
          <w:tblCellMar>
            <w:top w:w="0" w:type="dxa"/>
            <w:left w:w="108" w:type="dxa"/>
            <w:bottom w:w="0" w:type="dxa"/>
            <w:right w:w="108" w:type="dxa"/>
          </w:tblCellMar>
        </w:tblPrEx>
        <w:tc>
          <w:tcPr>
            <w:tcW w:w="2160" w:type="dxa"/>
            <w:vMerge w:val="restart"/>
            <w:vAlign w:val="center"/>
          </w:tcPr>
          <w:p w14:paraId="3B907ED1">
            <w:pPr>
              <w:jc w:val="distribute"/>
              <w:rPr>
                <w:rFonts w:eastAsia="楷体_GB2312"/>
                <w:b/>
                <w:color w:val="000000" w:themeColor="text1"/>
                <w:sz w:val="30"/>
                <w:szCs w:val="30"/>
              </w:rPr>
            </w:pPr>
            <w:r>
              <w:rPr>
                <w:rFonts w:hint="eastAsia" w:eastAsia="楷体_GB2312"/>
                <w:b/>
                <w:color w:val="000000" w:themeColor="text1"/>
                <w:sz w:val="30"/>
                <w:szCs w:val="30"/>
              </w:rPr>
              <w:t>授权级别</w:t>
            </w:r>
          </w:p>
        </w:tc>
        <w:tc>
          <w:tcPr>
            <w:tcW w:w="2880" w:type="dxa"/>
            <w:tcBorders>
              <w:bottom w:val="single" w:color="auto" w:sz="4" w:space="0"/>
            </w:tcBorders>
            <w:vAlign w:val="center"/>
          </w:tcPr>
          <w:p w14:paraId="2C5EE20D">
            <w:pPr>
              <w:rPr>
                <w:rFonts w:eastAsia="楷体_GB2312"/>
                <w:b/>
                <w:color w:val="000000" w:themeColor="text1"/>
                <w:sz w:val="30"/>
                <w:szCs w:val="30"/>
              </w:rPr>
            </w:pPr>
            <w:r>
              <w:rPr>
                <w:rFonts w:hint="eastAsia" w:eastAsia="楷体_GB2312"/>
                <w:b/>
                <w:color w:val="000000" w:themeColor="text1"/>
                <w:sz w:val="30"/>
                <w:szCs w:val="30"/>
              </w:rPr>
              <w:t>□博士</w:t>
            </w:r>
          </w:p>
        </w:tc>
      </w:tr>
      <w:tr w14:paraId="3C06D490">
        <w:tblPrEx>
          <w:tblBorders>
            <w:top w:val="none" w:color="auto" w:sz="0" w:space="0"/>
            <w:left w:val="none" w:color="auto" w:sz="0" w:space="0"/>
            <w:bottom w:val="none" w:color="auto" w:sz="0" w:space="0"/>
            <w:right w:val="none" w:color="auto" w:sz="0" w:space="0"/>
            <w:insideH w:val="none" w:color="auto" w:sz="0" w:space="0"/>
            <w:insideV w:val="single" w:color="auto" w:sz="4" w:space="0"/>
          </w:tblBorders>
          <w:tblCellMar>
            <w:top w:w="0" w:type="dxa"/>
            <w:left w:w="108" w:type="dxa"/>
            <w:bottom w:w="0" w:type="dxa"/>
            <w:right w:w="108" w:type="dxa"/>
          </w:tblCellMar>
        </w:tblPrEx>
        <w:tc>
          <w:tcPr>
            <w:tcW w:w="2160" w:type="dxa"/>
            <w:vMerge w:val="continue"/>
          </w:tcPr>
          <w:p w14:paraId="642572D4">
            <w:pPr>
              <w:jc w:val="center"/>
              <w:rPr>
                <w:rFonts w:eastAsia="楷体_GB2312"/>
                <w:b/>
                <w:color w:val="000000" w:themeColor="text1"/>
                <w:sz w:val="30"/>
                <w:szCs w:val="30"/>
              </w:rPr>
            </w:pPr>
          </w:p>
        </w:tc>
        <w:tc>
          <w:tcPr>
            <w:tcW w:w="2880" w:type="dxa"/>
            <w:tcBorders>
              <w:top w:val="single" w:color="auto" w:sz="4" w:space="0"/>
            </w:tcBorders>
            <w:vAlign w:val="center"/>
          </w:tcPr>
          <w:p w14:paraId="09B0AE97">
            <w:pPr>
              <w:rPr>
                <w:rFonts w:eastAsia="楷体_GB2312"/>
                <w:b/>
                <w:color w:val="000000" w:themeColor="text1"/>
                <w:sz w:val="30"/>
                <w:szCs w:val="30"/>
              </w:rPr>
            </w:pPr>
            <w:r>
              <w:rPr>
                <w:rFonts w:hint="eastAsia" w:ascii="楷体_GB2312" w:hAnsi="楷体_GB2312" w:eastAsia="楷体_GB2312"/>
                <w:b/>
                <w:color w:val="000000" w:themeColor="text1"/>
                <w:sz w:val="30"/>
                <w:szCs w:val="30"/>
              </w:rPr>
              <w:sym w:font="Wingdings 2" w:char="F052"/>
            </w:r>
            <w:r>
              <w:rPr>
                <w:rFonts w:hint="eastAsia" w:eastAsia="楷体_GB2312"/>
                <w:b/>
                <w:color w:val="000000" w:themeColor="text1"/>
                <w:sz w:val="30"/>
                <w:szCs w:val="30"/>
              </w:rPr>
              <w:t>硕士</w:t>
            </w:r>
          </w:p>
        </w:tc>
      </w:tr>
    </w:tbl>
    <w:p w14:paraId="191B06AB">
      <w:pPr>
        <w:spacing w:line="720" w:lineRule="auto"/>
        <w:jc w:val="center"/>
        <w:rPr>
          <w:rFonts w:eastAsia="楷体_GB2312"/>
          <w:b/>
          <w:color w:val="000000" w:themeColor="text1"/>
          <w:sz w:val="30"/>
          <w:szCs w:val="30"/>
        </w:rPr>
      </w:pPr>
    </w:p>
    <w:p w14:paraId="021CC0AD">
      <w:pPr>
        <w:jc w:val="center"/>
        <w:rPr>
          <w:rFonts w:eastAsia="楷体_GB2312"/>
          <w:b/>
          <w:color w:val="000000" w:themeColor="text1"/>
          <w:sz w:val="30"/>
          <w:szCs w:val="30"/>
        </w:rPr>
      </w:pPr>
      <w:r>
        <w:rPr>
          <w:rFonts w:eastAsia="楷体_GB2312"/>
          <w:b/>
          <w:color w:val="000000" w:themeColor="text1"/>
          <w:sz w:val="30"/>
          <w:szCs w:val="30"/>
        </w:rPr>
        <w:t>2023年3月1日</w:t>
      </w:r>
    </w:p>
    <w:p w14:paraId="6ED0CCFD">
      <w:pPr>
        <w:jc w:val="center"/>
        <w:rPr>
          <w:rFonts w:eastAsia="楷体_GB2312"/>
          <w:b/>
          <w:color w:val="000000" w:themeColor="text1"/>
          <w:sz w:val="30"/>
          <w:szCs w:val="30"/>
        </w:rPr>
      </w:pPr>
    </w:p>
    <w:p w14:paraId="39CBB69A">
      <w:pPr>
        <w:jc w:val="center"/>
        <w:rPr>
          <w:rFonts w:ascii="宋体" w:hAnsi="宋体"/>
        </w:rPr>
        <w:sectPr>
          <w:footerReference r:id="rId4" w:type="first"/>
          <w:footerReference r:id="rId3" w:type="default"/>
          <w:pgSz w:w="11906" w:h="16838"/>
          <w:pgMar w:top="1440" w:right="1797" w:bottom="1440" w:left="1797" w:header="851" w:footer="992" w:gutter="0"/>
          <w:pgNumType w:start="1"/>
          <w:cols w:space="425" w:num="1"/>
          <w:titlePg/>
          <w:docGrid w:type="lines" w:linePitch="312" w:charSpace="0"/>
        </w:sectPr>
      </w:pPr>
    </w:p>
    <w:sdt>
      <w:sdtPr>
        <w:rPr>
          <w:rFonts w:ascii="宋体" w:hAnsi="宋体"/>
        </w:rPr>
        <w:id w:val="147478321"/>
        <w:docPartObj>
          <w:docPartGallery w:val="Table of Contents"/>
          <w:docPartUnique/>
        </w:docPartObj>
      </w:sdtPr>
      <w:sdtEndPr>
        <w:rPr>
          <w:rFonts w:ascii="宋体" w:hAnsi="宋体"/>
          <w:b/>
        </w:rPr>
      </w:sdtEndPr>
      <w:sdtContent>
        <w:p w14:paraId="2356BBF2">
          <w:pPr>
            <w:jc w:val="center"/>
            <w:rPr>
              <w:rFonts w:asciiTheme="minorHAnsi" w:hAnsiTheme="minorHAnsi" w:eastAsiaTheme="minorEastAsia" w:cstheme="minorBidi"/>
              <w:b/>
              <w:sz w:val="44"/>
              <w:szCs w:val="44"/>
            </w:rPr>
          </w:pPr>
          <w:r>
            <w:rPr>
              <w:rFonts w:hint="eastAsia" w:asciiTheme="minorHAnsi" w:hAnsiTheme="minorHAnsi" w:eastAsiaTheme="minorEastAsia" w:cstheme="minorBidi"/>
              <w:b/>
              <w:sz w:val="44"/>
              <w:szCs w:val="44"/>
            </w:rPr>
            <w:t>目录</w:t>
          </w:r>
        </w:p>
        <w:p w14:paraId="42662503">
          <w:pPr>
            <w:rPr>
              <w:rFonts w:asciiTheme="minorHAnsi" w:hAnsiTheme="minorHAnsi" w:eastAsiaTheme="minorEastAsia" w:cstheme="minorBidi"/>
              <w:b/>
              <w:sz w:val="24"/>
              <w:szCs w:val="24"/>
            </w:rPr>
          </w:pPr>
        </w:p>
        <w:p w14:paraId="3DB1F534">
          <w:pPr>
            <w:rPr>
              <w:rFonts w:asciiTheme="minorHAnsi" w:hAnsiTheme="minorHAnsi" w:eastAsiaTheme="minorEastAsia" w:cstheme="minorBidi"/>
              <w:b/>
              <w:sz w:val="24"/>
              <w:szCs w:val="24"/>
            </w:rPr>
          </w:pPr>
        </w:p>
        <w:p w14:paraId="0D681700">
          <w:pPr>
            <w:rPr>
              <w:rFonts w:asciiTheme="minorHAnsi" w:hAnsiTheme="minorHAnsi" w:eastAsiaTheme="minorEastAsia" w:cstheme="minorBidi"/>
              <w:b/>
              <w:sz w:val="24"/>
              <w:szCs w:val="24"/>
            </w:rPr>
          </w:pPr>
        </w:p>
        <w:p w14:paraId="721D2D47">
          <w:pPr>
            <w:pStyle w:val="12"/>
            <w:tabs>
              <w:tab w:val="right" w:leader="dot" w:pos="8302"/>
            </w:tabs>
            <w:rPr>
              <w:rFonts w:asciiTheme="minorHAnsi" w:hAnsiTheme="minorHAnsi" w:eastAsiaTheme="minorEastAsia" w:cstheme="minorBidi"/>
              <w:kern w:val="2"/>
              <w:sz w:val="21"/>
            </w:rPr>
          </w:pPr>
          <w:r>
            <w:rPr>
              <w:rFonts w:ascii="Times New Roman" w:hAnsi="Times New Roman" w:cs="Times New Roman"/>
              <w:sz w:val="24"/>
              <w:szCs w:val="24"/>
            </w:rPr>
            <w:fldChar w:fldCharType="begin"/>
          </w:r>
          <w:r>
            <w:rPr>
              <w:sz w:val="24"/>
              <w:szCs w:val="24"/>
            </w:rPr>
            <w:instrText xml:space="preserve">TOC \o "1-2" \h \u </w:instrText>
          </w:r>
          <w:r>
            <w:rPr>
              <w:rFonts w:ascii="Times New Roman" w:hAnsi="Times New Roman" w:cs="Times New Roman"/>
              <w:sz w:val="24"/>
              <w:szCs w:val="24"/>
            </w:rPr>
            <w:fldChar w:fldCharType="separate"/>
          </w:r>
          <w:r>
            <w:fldChar w:fldCharType="begin"/>
          </w:r>
          <w:r>
            <w:instrText xml:space="preserve"> HYPERLINK \l "_Toc128732702" </w:instrText>
          </w:r>
          <w:r>
            <w:fldChar w:fldCharType="separate"/>
          </w:r>
          <w:r>
            <w:rPr>
              <w:rStyle w:val="24"/>
              <w:rFonts w:cs="宋体" w:asciiTheme="minorEastAsia" w:hAnsiTheme="minorEastAsia"/>
              <w:b/>
              <w:bCs/>
              <w:lang w:val="zh-CN"/>
            </w:rPr>
            <w:t>1 学位授权点基本情况</w:t>
          </w:r>
          <w:r>
            <w:tab/>
          </w:r>
          <w:r>
            <w:fldChar w:fldCharType="begin"/>
          </w:r>
          <w:r>
            <w:instrText xml:space="preserve"> PAGEREF _Toc128732702 \h </w:instrText>
          </w:r>
          <w:r>
            <w:fldChar w:fldCharType="separate"/>
          </w:r>
          <w:r>
            <w:t>1</w:t>
          </w:r>
          <w:r>
            <w:fldChar w:fldCharType="end"/>
          </w:r>
          <w:r>
            <w:fldChar w:fldCharType="end"/>
          </w:r>
        </w:p>
        <w:p w14:paraId="11D5A0BF">
          <w:pPr>
            <w:pStyle w:val="14"/>
            <w:tabs>
              <w:tab w:val="right" w:leader="dot" w:pos="8302"/>
            </w:tabs>
            <w:rPr>
              <w:rFonts w:asciiTheme="minorHAnsi" w:hAnsiTheme="minorHAnsi" w:eastAsiaTheme="minorEastAsia" w:cstheme="minorBidi"/>
              <w:kern w:val="2"/>
              <w:sz w:val="21"/>
            </w:rPr>
          </w:pPr>
          <w:r>
            <w:fldChar w:fldCharType="begin"/>
          </w:r>
          <w:r>
            <w:instrText xml:space="preserve"> HYPERLINK \l "_Toc128732703" </w:instrText>
          </w:r>
          <w:r>
            <w:fldChar w:fldCharType="separate"/>
          </w:r>
          <w:r>
            <w:rPr>
              <w:rStyle w:val="24"/>
              <w:rFonts w:cs="宋体" w:asciiTheme="minorEastAsia" w:hAnsiTheme="minorEastAsia"/>
              <w:b/>
              <w:bCs/>
              <w:lang w:val="zh-CN"/>
            </w:rPr>
            <w:t>1.</w:t>
          </w:r>
          <w:r>
            <w:rPr>
              <w:rStyle w:val="24"/>
              <w:rFonts w:cs="宋体" w:asciiTheme="minorEastAsia" w:hAnsiTheme="minorEastAsia"/>
              <w:b/>
              <w:bCs/>
            </w:rPr>
            <w:t xml:space="preserve">1 </w:t>
          </w:r>
          <w:r>
            <w:rPr>
              <w:rStyle w:val="24"/>
              <w:rFonts w:cs="宋体" w:asciiTheme="minorEastAsia" w:hAnsiTheme="minorEastAsia"/>
              <w:b/>
              <w:bCs/>
              <w:lang w:val="zh-CN"/>
            </w:rPr>
            <w:t>培养目标</w:t>
          </w:r>
          <w:r>
            <w:tab/>
          </w:r>
          <w:r>
            <w:fldChar w:fldCharType="begin"/>
          </w:r>
          <w:r>
            <w:instrText xml:space="preserve"> PAGEREF _Toc128732703 \h </w:instrText>
          </w:r>
          <w:r>
            <w:fldChar w:fldCharType="separate"/>
          </w:r>
          <w:r>
            <w:t>2</w:t>
          </w:r>
          <w:r>
            <w:fldChar w:fldCharType="end"/>
          </w:r>
          <w:r>
            <w:fldChar w:fldCharType="end"/>
          </w:r>
        </w:p>
        <w:p w14:paraId="503D183E">
          <w:pPr>
            <w:pStyle w:val="14"/>
            <w:tabs>
              <w:tab w:val="right" w:leader="dot" w:pos="8302"/>
            </w:tabs>
            <w:rPr>
              <w:rFonts w:asciiTheme="minorHAnsi" w:hAnsiTheme="minorHAnsi" w:eastAsiaTheme="minorEastAsia" w:cstheme="minorBidi"/>
              <w:kern w:val="2"/>
              <w:sz w:val="21"/>
            </w:rPr>
          </w:pPr>
          <w:r>
            <w:fldChar w:fldCharType="begin"/>
          </w:r>
          <w:r>
            <w:instrText xml:space="preserve"> HYPERLINK \l "_Toc128732704" </w:instrText>
          </w:r>
          <w:r>
            <w:fldChar w:fldCharType="separate"/>
          </w:r>
          <w:r>
            <w:rPr>
              <w:rStyle w:val="24"/>
              <w:rFonts w:cs="宋体" w:asciiTheme="minorEastAsia" w:hAnsiTheme="minorEastAsia"/>
              <w:b/>
              <w:bCs/>
            </w:rPr>
            <w:t>1.</w:t>
          </w:r>
          <w:r>
            <w:rPr>
              <w:rStyle w:val="24"/>
              <w:rFonts w:cs="宋体" w:asciiTheme="minorEastAsia" w:hAnsiTheme="minorEastAsia"/>
              <w:b/>
              <w:bCs/>
              <w:lang w:val="zh-CN"/>
            </w:rPr>
            <w:t>2学位标准</w:t>
          </w:r>
          <w:r>
            <w:tab/>
          </w:r>
          <w:r>
            <w:fldChar w:fldCharType="begin"/>
          </w:r>
          <w:r>
            <w:instrText xml:space="preserve"> PAGEREF _Toc128732704 \h </w:instrText>
          </w:r>
          <w:r>
            <w:fldChar w:fldCharType="separate"/>
          </w:r>
          <w:r>
            <w:t>2</w:t>
          </w:r>
          <w:r>
            <w:fldChar w:fldCharType="end"/>
          </w:r>
          <w:r>
            <w:fldChar w:fldCharType="end"/>
          </w:r>
        </w:p>
        <w:p w14:paraId="62563AA1">
          <w:pPr>
            <w:pStyle w:val="12"/>
            <w:tabs>
              <w:tab w:val="right" w:leader="dot" w:pos="8302"/>
            </w:tabs>
            <w:rPr>
              <w:rFonts w:asciiTheme="minorHAnsi" w:hAnsiTheme="minorHAnsi" w:eastAsiaTheme="minorEastAsia" w:cstheme="minorBidi"/>
              <w:kern w:val="2"/>
              <w:sz w:val="21"/>
            </w:rPr>
          </w:pPr>
          <w:r>
            <w:fldChar w:fldCharType="begin"/>
          </w:r>
          <w:r>
            <w:instrText xml:space="preserve"> HYPERLINK \l "_Toc128732705" </w:instrText>
          </w:r>
          <w:r>
            <w:fldChar w:fldCharType="separate"/>
          </w:r>
          <w:r>
            <w:rPr>
              <w:rStyle w:val="24"/>
              <w:rFonts w:cs="宋体" w:asciiTheme="minorEastAsia" w:hAnsiTheme="minorEastAsia"/>
              <w:b/>
              <w:bCs/>
              <w:lang w:val="zh-CN"/>
            </w:rPr>
            <w:t>2 基本条件</w:t>
          </w:r>
          <w:r>
            <w:tab/>
          </w:r>
          <w:r>
            <w:fldChar w:fldCharType="begin"/>
          </w:r>
          <w:r>
            <w:instrText xml:space="preserve"> PAGEREF _Toc128732705 \h </w:instrText>
          </w:r>
          <w:r>
            <w:fldChar w:fldCharType="separate"/>
          </w:r>
          <w:r>
            <w:t>4</w:t>
          </w:r>
          <w:r>
            <w:fldChar w:fldCharType="end"/>
          </w:r>
          <w:r>
            <w:fldChar w:fldCharType="end"/>
          </w:r>
        </w:p>
        <w:p w14:paraId="31650940">
          <w:pPr>
            <w:pStyle w:val="14"/>
            <w:tabs>
              <w:tab w:val="right" w:leader="dot" w:pos="8302"/>
            </w:tabs>
            <w:rPr>
              <w:rFonts w:asciiTheme="minorHAnsi" w:hAnsiTheme="minorHAnsi" w:eastAsiaTheme="minorEastAsia" w:cstheme="minorBidi"/>
              <w:kern w:val="2"/>
              <w:sz w:val="21"/>
            </w:rPr>
          </w:pPr>
          <w:r>
            <w:fldChar w:fldCharType="begin"/>
          </w:r>
          <w:r>
            <w:instrText xml:space="preserve"> HYPERLINK \l "_Toc128732706" </w:instrText>
          </w:r>
          <w:r>
            <w:fldChar w:fldCharType="separate"/>
          </w:r>
          <w:r>
            <w:rPr>
              <w:rStyle w:val="24"/>
              <w:rFonts w:cs="宋体" w:asciiTheme="minorEastAsia" w:hAnsiTheme="minorEastAsia"/>
              <w:b/>
              <w:bCs/>
            </w:rPr>
            <w:t>2.1</w:t>
          </w:r>
          <w:r>
            <w:rPr>
              <w:rStyle w:val="24"/>
              <w:rFonts w:cs="宋体" w:asciiTheme="minorEastAsia" w:hAnsiTheme="minorEastAsia"/>
              <w:b/>
              <w:bCs/>
              <w:lang w:val="zh-CN"/>
            </w:rPr>
            <w:t>培养方向与特色</w:t>
          </w:r>
          <w:r>
            <w:tab/>
          </w:r>
          <w:r>
            <w:fldChar w:fldCharType="begin"/>
          </w:r>
          <w:r>
            <w:instrText xml:space="preserve"> PAGEREF _Toc128732706 \h </w:instrText>
          </w:r>
          <w:r>
            <w:fldChar w:fldCharType="separate"/>
          </w:r>
          <w:r>
            <w:t>4</w:t>
          </w:r>
          <w:r>
            <w:fldChar w:fldCharType="end"/>
          </w:r>
          <w:r>
            <w:fldChar w:fldCharType="end"/>
          </w:r>
        </w:p>
        <w:p w14:paraId="15B5963C">
          <w:pPr>
            <w:pStyle w:val="14"/>
            <w:tabs>
              <w:tab w:val="right" w:leader="dot" w:pos="8302"/>
            </w:tabs>
            <w:rPr>
              <w:rFonts w:asciiTheme="minorHAnsi" w:hAnsiTheme="minorHAnsi" w:eastAsiaTheme="minorEastAsia" w:cstheme="minorBidi"/>
              <w:kern w:val="2"/>
              <w:sz w:val="21"/>
            </w:rPr>
          </w:pPr>
          <w:r>
            <w:fldChar w:fldCharType="begin"/>
          </w:r>
          <w:r>
            <w:instrText xml:space="preserve"> HYPERLINK \l "_Toc128732707" </w:instrText>
          </w:r>
          <w:r>
            <w:fldChar w:fldCharType="separate"/>
          </w:r>
          <w:r>
            <w:rPr>
              <w:rStyle w:val="24"/>
              <w:rFonts w:cs="宋体" w:asciiTheme="minorEastAsia" w:hAnsiTheme="minorEastAsia"/>
              <w:b/>
              <w:bCs/>
            </w:rPr>
            <w:t>2.2 师资队伍</w:t>
          </w:r>
          <w:r>
            <w:tab/>
          </w:r>
          <w:r>
            <w:fldChar w:fldCharType="begin"/>
          </w:r>
          <w:r>
            <w:instrText xml:space="preserve"> PAGEREF _Toc128732707 \h </w:instrText>
          </w:r>
          <w:r>
            <w:fldChar w:fldCharType="separate"/>
          </w:r>
          <w:r>
            <w:t>6</w:t>
          </w:r>
          <w:r>
            <w:fldChar w:fldCharType="end"/>
          </w:r>
          <w:r>
            <w:fldChar w:fldCharType="end"/>
          </w:r>
        </w:p>
        <w:p w14:paraId="45828255">
          <w:pPr>
            <w:pStyle w:val="14"/>
            <w:tabs>
              <w:tab w:val="right" w:leader="dot" w:pos="8302"/>
            </w:tabs>
            <w:rPr>
              <w:rFonts w:asciiTheme="minorHAnsi" w:hAnsiTheme="minorHAnsi" w:eastAsiaTheme="minorEastAsia" w:cstheme="minorBidi"/>
              <w:kern w:val="2"/>
              <w:sz w:val="21"/>
            </w:rPr>
          </w:pPr>
          <w:r>
            <w:fldChar w:fldCharType="begin"/>
          </w:r>
          <w:r>
            <w:instrText xml:space="preserve"> HYPERLINK \l "_Toc128732708" </w:instrText>
          </w:r>
          <w:r>
            <w:fldChar w:fldCharType="separate"/>
          </w:r>
          <w:r>
            <w:rPr>
              <w:rStyle w:val="24"/>
              <w:rFonts w:cs="宋体" w:asciiTheme="minorEastAsia" w:hAnsiTheme="minorEastAsia"/>
              <w:b/>
              <w:bCs/>
            </w:rPr>
            <w:t xml:space="preserve">2.3 </w:t>
          </w:r>
          <w:r>
            <w:rPr>
              <w:rStyle w:val="24"/>
              <w:rFonts w:cs="宋体" w:asciiTheme="minorEastAsia" w:hAnsiTheme="minorEastAsia"/>
              <w:b/>
              <w:bCs/>
              <w:lang w:val="zh-CN"/>
            </w:rPr>
            <w:t>科学研究</w:t>
          </w:r>
          <w:r>
            <w:tab/>
          </w:r>
          <w:r>
            <w:fldChar w:fldCharType="begin"/>
          </w:r>
          <w:r>
            <w:instrText xml:space="preserve"> PAGEREF _Toc128732708 \h </w:instrText>
          </w:r>
          <w:r>
            <w:fldChar w:fldCharType="separate"/>
          </w:r>
          <w:r>
            <w:t>7</w:t>
          </w:r>
          <w:r>
            <w:fldChar w:fldCharType="end"/>
          </w:r>
          <w:r>
            <w:fldChar w:fldCharType="end"/>
          </w:r>
        </w:p>
        <w:p w14:paraId="12C56489">
          <w:pPr>
            <w:pStyle w:val="14"/>
            <w:tabs>
              <w:tab w:val="right" w:leader="dot" w:pos="8302"/>
            </w:tabs>
            <w:rPr>
              <w:rFonts w:asciiTheme="minorHAnsi" w:hAnsiTheme="minorHAnsi" w:eastAsiaTheme="minorEastAsia" w:cstheme="minorBidi"/>
              <w:kern w:val="2"/>
              <w:sz w:val="21"/>
            </w:rPr>
          </w:pPr>
          <w:r>
            <w:fldChar w:fldCharType="begin"/>
          </w:r>
          <w:r>
            <w:instrText xml:space="preserve"> HYPERLINK \l "_Toc128732709" </w:instrText>
          </w:r>
          <w:r>
            <w:fldChar w:fldCharType="separate"/>
          </w:r>
          <w:r>
            <w:rPr>
              <w:rStyle w:val="24"/>
              <w:rFonts w:cs="宋体" w:asciiTheme="minorEastAsia" w:hAnsiTheme="minorEastAsia"/>
              <w:b/>
              <w:bCs/>
            </w:rPr>
            <w:t xml:space="preserve">2.4 </w:t>
          </w:r>
          <w:r>
            <w:rPr>
              <w:rStyle w:val="24"/>
              <w:rFonts w:cs="宋体" w:asciiTheme="minorEastAsia" w:hAnsiTheme="minorEastAsia"/>
              <w:b/>
              <w:bCs/>
              <w:lang w:val="zh-CN"/>
            </w:rPr>
            <w:t>教学科研支撑</w:t>
          </w:r>
          <w:r>
            <w:tab/>
          </w:r>
          <w:r>
            <w:fldChar w:fldCharType="begin"/>
          </w:r>
          <w:r>
            <w:instrText xml:space="preserve"> PAGEREF _Toc128732709 \h </w:instrText>
          </w:r>
          <w:r>
            <w:fldChar w:fldCharType="separate"/>
          </w:r>
          <w:r>
            <w:t>7</w:t>
          </w:r>
          <w:r>
            <w:fldChar w:fldCharType="end"/>
          </w:r>
          <w:r>
            <w:fldChar w:fldCharType="end"/>
          </w:r>
        </w:p>
        <w:p w14:paraId="470ECF42">
          <w:pPr>
            <w:pStyle w:val="14"/>
            <w:tabs>
              <w:tab w:val="right" w:leader="dot" w:pos="8302"/>
            </w:tabs>
            <w:rPr>
              <w:rFonts w:asciiTheme="minorHAnsi" w:hAnsiTheme="minorHAnsi" w:eastAsiaTheme="minorEastAsia" w:cstheme="minorBidi"/>
              <w:kern w:val="2"/>
              <w:sz w:val="21"/>
            </w:rPr>
          </w:pPr>
          <w:r>
            <w:fldChar w:fldCharType="begin"/>
          </w:r>
          <w:r>
            <w:instrText xml:space="preserve"> HYPERLINK \l "_Toc128732710" </w:instrText>
          </w:r>
          <w:r>
            <w:fldChar w:fldCharType="separate"/>
          </w:r>
          <w:r>
            <w:rPr>
              <w:rStyle w:val="24"/>
              <w:rFonts w:cs="宋体" w:asciiTheme="minorEastAsia" w:hAnsiTheme="minorEastAsia"/>
              <w:b/>
              <w:bCs/>
            </w:rPr>
            <w:t xml:space="preserve">2.5 </w:t>
          </w:r>
          <w:r>
            <w:rPr>
              <w:rStyle w:val="24"/>
              <w:rFonts w:cs="宋体" w:asciiTheme="minorEastAsia" w:hAnsiTheme="minorEastAsia"/>
              <w:b/>
              <w:bCs/>
              <w:lang w:val="zh-CN"/>
            </w:rPr>
            <w:t>奖助体系</w:t>
          </w:r>
          <w:r>
            <w:tab/>
          </w:r>
          <w:r>
            <w:fldChar w:fldCharType="begin"/>
          </w:r>
          <w:r>
            <w:instrText xml:space="preserve"> PAGEREF _Toc128732710 \h </w:instrText>
          </w:r>
          <w:r>
            <w:fldChar w:fldCharType="separate"/>
          </w:r>
          <w:r>
            <w:t>8</w:t>
          </w:r>
          <w:r>
            <w:fldChar w:fldCharType="end"/>
          </w:r>
          <w:r>
            <w:fldChar w:fldCharType="end"/>
          </w:r>
        </w:p>
        <w:p w14:paraId="22A1D834">
          <w:pPr>
            <w:pStyle w:val="12"/>
            <w:tabs>
              <w:tab w:val="right" w:leader="dot" w:pos="8302"/>
            </w:tabs>
            <w:rPr>
              <w:rFonts w:asciiTheme="minorHAnsi" w:hAnsiTheme="minorHAnsi" w:eastAsiaTheme="minorEastAsia" w:cstheme="minorBidi"/>
              <w:kern w:val="2"/>
              <w:sz w:val="21"/>
            </w:rPr>
          </w:pPr>
          <w:r>
            <w:fldChar w:fldCharType="begin"/>
          </w:r>
          <w:r>
            <w:instrText xml:space="preserve"> HYPERLINK \l "_Toc128732711" </w:instrText>
          </w:r>
          <w:r>
            <w:fldChar w:fldCharType="separate"/>
          </w:r>
          <w:r>
            <w:rPr>
              <w:rStyle w:val="24"/>
              <w:rFonts w:cs="宋体" w:asciiTheme="minorEastAsia" w:hAnsiTheme="minorEastAsia"/>
              <w:b/>
              <w:bCs/>
              <w:lang w:val="zh-CN"/>
            </w:rPr>
            <w:t>3 人才培养</w:t>
          </w:r>
          <w:r>
            <w:tab/>
          </w:r>
          <w:r>
            <w:fldChar w:fldCharType="begin"/>
          </w:r>
          <w:r>
            <w:instrText xml:space="preserve"> PAGEREF _Toc128732711 \h </w:instrText>
          </w:r>
          <w:r>
            <w:fldChar w:fldCharType="separate"/>
          </w:r>
          <w:r>
            <w:t>9</w:t>
          </w:r>
          <w:r>
            <w:fldChar w:fldCharType="end"/>
          </w:r>
          <w:r>
            <w:fldChar w:fldCharType="end"/>
          </w:r>
        </w:p>
        <w:p w14:paraId="6FBE2835">
          <w:pPr>
            <w:pStyle w:val="14"/>
            <w:tabs>
              <w:tab w:val="right" w:leader="dot" w:pos="8302"/>
            </w:tabs>
            <w:rPr>
              <w:rFonts w:asciiTheme="minorHAnsi" w:hAnsiTheme="minorHAnsi" w:eastAsiaTheme="minorEastAsia" w:cstheme="minorBidi"/>
              <w:kern w:val="2"/>
              <w:sz w:val="21"/>
            </w:rPr>
          </w:pPr>
          <w:r>
            <w:fldChar w:fldCharType="begin"/>
          </w:r>
          <w:r>
            <w:instrText xml:space="preserve"> HYPERLINK \l "_Toc128732712" </w:instrText>
          </w:r>
          <w:r>
            <w:fldChar w:fldCharType="separate"/>
          </w:r>
          <w:r>
            <w:rPr>
              <w:rStyle w:val="24"/>
              <w:rFonts w:cs="宋体" w:asciiTheme="minorEastAsia" w:hAnsiTheme="minorEastAsia"/>
              <w:b/>
              <w:bCs/>
            </w:rPr>
            <w:t>3.1 招生选拔</w:t>
          </w:r>
          <w:r>
            <w:tab/>
          </w:r>
          <w:r>
            <w:fldChar w:fldCharType="begin"/>
          </w:r>
          <w:r>
            <w:instrText xml:space="preserve"> PAGEREF _Toc128732712 \h </w:instrText>
          </w:r>
          <w:r>
            <w:fldChar w:fldCharType="separate"/>
          </w:r>
          <w:r>
            <w:t>9</w:t>
          </w:r>
          <w:r>
            <w:fldChar w:fldCharType="end"/>
          </w:r>
          <w:r>
            <w:fldChar w:fldCharType="end"/>
          </w:r>
        </w:p>
        <w:p w14:paraId="65B32FD0">
          <w:pPr>
            <w:pStyle w:val="14"/>
            <w:tabs>
              <w:tab w:val="right" w:leader="dot" w:pos="8302"/>
            </w:tabs>
            <w:rPr>
              <w:rFonts w:asciiTheme="minorHAnsi" w:hAnsiTheme="minorHAnsi" w:eastAsiaTheme="minorEastAsia" w:cstheme="minorBidi"/>
              <w:kern w:val="2"/>
              <w:sz w:val="21"/>
            </w:rPr>
          </w:pPr>
          <w:r>
            <w:fldChar w:fldCharType="begin"/>
          </w:r>
          <w:r>
            <w:instrText xml:space="preserve"> HYPERLINK \l "_Toc128732713" </w:instrText>
          </w:r>
          <w:r>
            <w:fldChar w:fldCharType="separate"/>
          </w:r>
          <w:r>
            <w:rPr>
              <w:rStyle w:val="24"/>
              <w:rFonts w:asciiTheme="minorEastAsia" w:hAnsiTheme="minorEastAsia"/>
              <w:b/>
              <w:bCs/>
            </w:rPr>
            <w:t>3.2 党建与思政教育</w:t>
          </w:r>
          <w:r>
            <w:tab/>
          </w:r>
          <w:r>
            <w:fldChar w:fldCharType="begin"/>
          </w:r>
          <w:r>
            <w:instrText xml:space="preserve"> PAGEREF _Toc128732713 \h </w:instrText>
          </w:r>
          <w:r>
            <w:fldChar w:fldCharType="separate"/>
          </w:r>
          <w:r>
            <w:t>13</w:t>
          </w:r>
          <w:r>
            <w:fldChar w:fldCharType="end"/>
          </w:r>
          <w:r>
            <w:fldChar w:fldCharType="end"/>
          </w:r>
        </w:p>
        <w:p w14:paraId="78E5A464">
          <w:pPr>
            <w:pStyle w:val="14"/>
            <w:tabs>
              <w:tab w:val="right" w:leader="dot" w:pos="8302"/>
            </w:tabs>
            <w:rPr>
              <w:rFonts w:asciiTheme="minorHAnsi" w:hAnsiTheme="minorHAnsi" w:eastAsiaTheme="minorEastAsia" w:cstheme="minorBidi"/>
              <w:kern w:val="2"/>
              <w:sz w:val="21"/>
            </w:rPr>
          </w:pPr>
          <w:r>
            <w:fldChar w:fldCharType="begin"/>
          </w:r>
          <w:r>
            <w:instrText xml:space="preserve"> HYPERLINK \l "_Toc128732714" </w:instrText>
          </w:r>
          <w:r>
            <w:fldChar w:fldCharType="separate"/>
          </w:r>
          <w:r>
            <w:rPr>
              <w:rStyle w:val="24"/>
              <w:rFonts w:cs="宋体" w:asciiTheme="minorEastAsia" w:hAnsiTheme="minorEastAsia"/>
              <w:b/>
              <w:bCs/>
            </w:rPr>
            <w:t xml:space="preserve">3.3 </w:t>
          </w:r>
          <w:r>
            <w:rPr>
              <w:rStyle w:val="24"/>
              <w:rFonts w:cs="宋体" w:asciiTheme="minorEastAsia" w:hAnsiTheme="minorEastAsia"/>
              <w:b/>
              <w:bCs/>
              <w:lang w:val="zh-CN"/>
            </w:rPr>
            <w:t>课程教学</w:t>
          </w:r>
          <w:r>
            <w:tab/>
          </w:r>
          <w:r>
            <w:fldChar w:fldCharType="begin"/>
          </w:r>
          <w:r>
            <w:instrText xml:space="preserve"> PAGEREF _Toc128732714 \h </w:instrText>
          </w:r>
          <w:r>
            <w:fldChar w:fldCharType="separate"/>
          </w:r>
          <w:r>
            <w:t>14</w:t>
          </w:r>
          <w:r>
            <w:fldChar w:fldCharType="end"/>
          </w:r>
          <w:r>
            <w:fldChar w:fldCharType="end"/>
          </w:r>
        </w:p>
        <w:p w14:paraId="3317B21A">
          <w:pPr>
            <w:pStyle w:val="14"/>
            <w:tabs>
              <w:tab w:val="right" w:leader="dot" w:pos="8302"/>
            </w:tabs>
            <w:rPr>
              <w:rFonts w:asciiTheme="minorHAnsi" w:hAnsiTheme="minorHAnsi" w:eastAsiaTheme="minorEastAsia" w:cstheme="minorBidi"/>
              <w:kern w:val="2"/>
              <w:sz w:val="21"/>
            </w:rPr>
          </w:pPr>
          <w:r>
            <w:fldChar w:fldCharType="begin"/>
          </w:r>
          <w:r>
            <w:instrText xml:space="preserve"> HYPERLINK \l "_Toc128732715" </w:instrText>
          </w:r>
          <w:r>
            <w:fldChar w:fldCharType="separate"/>
          </w:r>
          <w:r>
            <w:rPr>
              <w:rStyle w:val="24"/>
              <w:rFonts w:cs="宋体" w:asciiTheme="minorEastAsia" w:hAnsiTheme="minorEastAsia"/>
              <w:b/>
              <w:bCs/>
            </w:rPr>
            <w:t xml:space="preserve">3.4 </w:t>
          </w:r>
          <w:r>
            <w:rPr>
              <w:rStyle w:val="24"/>
              <w:rFonts w:cs="宋体" w:asciiTheme="minorEastAsia" w:hAnsiTheme="minorEastAsia"/>
              <w:b/>
              <w:bCs/>
              <w:lang w:val="zh-CN"/>
            </w:rPr>
            <w:t>导师指导</w:t>
          </w:r>
          <w:r>
            <w:tab/>
          </w:r>
          <w:r>
            <w:fldChar w:fldCharType="begin"/>
          </w:r>
          <w:r>
            <w:instrText xml:space="preserve"> PAGEREF _Toc128732715 \h </w:instrText>
          </w:r>
          <w:r>
            <w:fldChar w:fldCharType="separate"/>
          </w:r>
          <w:r>
            <w:t>19</w:t>
          </w:r>
          <w:r>
            <w:fldChar w:fldCharType="end"/>
          </w:r>
          <w:r>
            <w:fldChar w:fldCharType="end"/>
          </w:r>
        </w:p>
        <w:p w14:paraId="63667D45">
          <w:pPr>
            <w:pStyle w:val="14"/>
            <w:tabs>
              <w:tab w:val="right" w:leader="dot" w:pos="8302"/>
            </w:tabs>
            <w:rPr>
              <w:rFonts w:asciiTheme="minorHAnsi" w:hAnsiTheme="minorHAnsi" w:eastAsiaTheme="minorEastAsia" w:cstheme="minorBidi"/>
              <w:kern w:val="2"/>
              <w:sz w:val="21"/>
            </w:rPr>
          </w:pPr>
          <w:r>
            <w:fldChar w:fldCharType="begin"/>
          </w:r>
          <w:r>
            <w:instrText xml:space="preserve"> HYPERLINK \l "_Toc128732716" </w:instrText>
          </w:r>
          <w:r>
            <w:fldChar w:fldCharType="separate"/>
          </w:r>
          <w:r>
            <w:rPr>
              <w:rStyle w:val="24"/>
              <w:rFonts w:cs="宋体" w:asciiTheme="minorEastAsia" w:hAnsiTheme="minorEastAsia"/>
              <w:b/>
              <w:bCs/>
            </w:rPr>
            <w:t xml:space="preserve">3.5 </w:t>
          </w:r>
          <w:r>
            <w:rPr>
              <w:rStyle w:val="24"/>
              <w:rFonts w:cs="宋体" w:asciiTheme="minorEastAsia" w:hAnsiTheme="minorEastAsia"/>
              <w:b/>
              <w:bCs/>
              <w:lang w:val="zh-CN"/>
            </w:rPr>
            <w:t>实践教学</w:t>
          </w:r>
          <w:r>
            <w:tab/>
          </w:r>
          <w:r>
            <w:fldChar w:fldCharType="begin"/>
          </w:r>
          <w:r>
            <w:instrText xml:space="preserve"> PAGEREF _Toc128732716 \h </w:instrText>
          </w:r>
          <w:r>
            <w:fldChar w:fldCharType="separate"/>
          </w:r>
          <w:r>
            <w:t>20</w:t>
          </w:r>
          <w:r>
            <w:fldChar w:fldCharType="end"/>
          </w:r>
          <w:r>
            <w:fldChar w:fldCharType="end"/>
          </w:r>
        </w:p>
        <w:p w14:paraId="01A48926">
          <w:pPr>
            <w:pStyle w:val="14"/>
            <w:tabs>
              <w:tab w:val="right" w:leader="dot" w:pos="8302"/>
            </w:tabs>
            <w:rPr>
              <w:rFonts w:asciiTheme="minorHAnsi" w:hAnsiTheme="minorHAnsi" w:eastAsiaTheme="minorEastAsia" w:cstheme="minorBidi"/>
              <w:kern w:val="2"/>
              <w:sz w:val="21"/>
            </w:rPr>
          </w:pPr>
          <w:r>
            <w:fldChar w:fldCharType="begin"/>
          </w:r>
          <w:r>
            <w:instrText xml:space="preserve"> HYPERLINK \l "_Toc128732717" </w:instrText>
          </w:r>
          <w:r>
            <w:fldChar w:fldCharType="separate"/>
          </w:r>
          <w:r>
            <w:rPr>
              <w:rStyle w:val="24"/>
              <w:rFonts w:cs="宋体" w:asciiTheme="minorEastAsia" w:hAnsiTheme="minorEastAsia"/>
              <w:b/>
              <w:bCs/>
            </w:rPr>
            <w:t xml:space="preserve">3.6 </w:t>
          </w:r>
          <w:r>
            <w:rPr>
              <w:rStyle w:val="24"/>
              <w:rFonts w:asciiTheme="minorEastAsia" w:hAnsiTheme="minorEastAsia"/>
              <w:b/>
              <w:bCs/>
            </w:rPr>
            <w:t>学术交流</w:t>
          </w:r>
          <w:r>
            <w:tab/>
          </w:r>
          <w:r>
            <w:fldChar w:fldCharType="begin"/>
          </w:r>
          <w:r>
            <w:instrText xml:space="preserve"> PAGEREF _Toc128732717 \h </w:instrText>
          </w:r>
          <w:r>
            <w:fldChar w:fldCharType="separate"/>
          </w:r>
          <w:r>
            <w:t>22</w:t>
          </w:r>
          <w:r>
            <w:fldChar w:fldCharType="end"/>
          </w:r>
          <w:r>
            <w:fldChar w:fldCharType="end"/>
          </w:r>
        </w:p>
        <w:p w14:paraId="36D907C8">
          <w:pPr>
            <w:pStyle w:val="14"/>
            <w:tabs>
              <w:tab w:val="right" w:leader="dot" w:pos="8302"/>
            </w:tabs>
            <w:rPr>
              <w:rFonts w:asciiTheme="minorHAnsi" w:hAnsiTheme="minorHAnsi" w:eastAsiaTheme="minorEastAsia" w:cstheme="minorBidi"/>
              <w:kern w:val="2"/>
              <w:sz w:val="21"/>
            </w:rPr>
          </w:pPr>
          <w:r>
            <w:fldChar w:fldCharType="begin"/>
          </w:r>
          <w:r>
            <w:instrText xml:space="preserve"> HYPERLINK \l "_Toc128732718" </w:instrText>
          </w:r>
          <w:r>
            <w:fldChar w:fldCharType="separate"/>
          </w:r>
          <w:r>
            <w:rPr>
              <w:rStyle w:val="24"/>
              <w:rFonts w:cs="宋体" w:asciiTheme="minorEastAsia" w:hAnsiTheme="minorEastAsia"/>
              <w:b/>
              <w:bCs/>
            </w:rPr>
            <w:t xml:space="preserve">3.7 </w:t>
          </w:r>
          <w:r>
            <w:rPr>
              <w:rStyle w:val="24"/>
              <w:rFonts w:asciiTheme="minorEastAsia" w:hAnsiTheme="minorEastAsia"/>
              <w:b/>
              <w:bCs/>
            </w:rPr>
            <w:t>论文质量</w:t>
          </w:r>
          <w:r>
            <w:tab/>
          </w:r>
          <w:r>
            <w:fldChar w:fldCharType="begin"/>
          </w:r>
          <w:r>
            <w:instrText xml:space="preserve"> PAGEREF _Toc128732718 \h </w:instrText>
          </w:r>
          <w:r>
            <w:fldChar w:fldCharType="separate"/>
          </w:r>
          <w:r>
            <w:t>22</w:t>
          </w:r>
          <w:r>
            <w:fldChar w:fldCharType="end"/>
          </w:r>
          <w:r>
            <w:fldChar w:fldCharType="end"/>
          </w:r>
        </w:p>
        <w:p w14:paraId="516948F2">
          <w:pPr>
            <w:pStyle w:val="14"/>
            <w:tabs>
              <w:tab w:val="right" w:leader="dot" w:pos="8302"/>
            </w:tabs>
            <w:rPr>
              <w:rFonts w:asciiTheme="minorHAnsi" w:hAnsiTheme="minorHAnsi" w:eastAsiaTheme="minorEastAsia" w:cstheme="minorBidi"/>
              <w:kern w:val="2"/>
              <w:sz w:val="21"/>
            </w:rPr>
          </w:pPr>
          <w:r>
            <w:fldChar w:fldCharType="begin"/>
          </w:r>
          <w:r>
            <w:instrText xml:space="preserve"> HYPERLINK \l "_Toc128732719" </w:instrText>
          </w:r>
          <w:r>
            <w:fldChar w:fldCharType="separate"/>
          </w:r>
          <w:r>
            <w:rPr>
              <w:rStyle w:val="24"/>
              <w:rFonts w:asciiTheme="minorEastAsia" w:hAnsiTheme="minorEastAsia"/>
              <w:b/>
              <w:bCs/>
            </w:rPr>
            <w:t>3.8 质量保证</w:t>
          </w:r>
          <w:r>
            <w:tab/>
          </w:r>
          <w:r>
            <w:fldChar w:fldCharType="begin"/>
          </w:r>
          <w:r>
            <w:instrText xml:space="preserve"> PAGEREF _Toc128732719 \h </w:instrText>
          </w:r>
          <w:r>
            <w:fldChar w:fldCharType="separate"/>
          </w:r>
          <w:r>
            <w:t>24</w:t>
          </w:r>
          <w:r>
            <w:fldChar w:fldCharType="end"/>
          </w:r>
          <w:r>
            <w:fldChar w:fldCharType="end"/>
          </w:r>
        </w:p>
        <w:p w14:paraId="297B4D6F">
          <w:pPr>
            <w:pStyle w:val="14"/>
            <w:tabs>
              <w:tab w:val="right" w:leader="dot" w:pos="8302"/>
            </w:tabs>
            <w:rPr>
              <w:rFonts w:asciiTheme="minorHAnsi" w:hAnsiTheme="minorHAnsi" w:eastAsiaTheme="minorEastAsia" w:cstheme="minorBidi"/>
              <w:kern w:val="2"/>
              <w:sz w:val="21"/>
            </w:rPr>
          </w:pPr>
          <w:r>
            <w:fldChar w:fldCharType="begin"/>
          </w:r>
          <w:r>
            <w:instrText xml:space="preserve"> HYPERLINK \l "_Toc128732720" </w:instrText>
          </w:r>
          <w:r>
            <w:fldChar w:fldCharType="separate"/>
          </w:r>
          <w:r>
            <w:rPr>
              <w:rStyle w:val="24"/>
              <w:rFonts w:asciiTheme="minorEastAsia" w:hAnsiTheme="minorEastAsia"/>
              <w:b/>
              <w:bCs/>
            </w:rPr>
            <w:t>3.9 学风建设</w:t>
          </w:r>
          <w:r>
            <w:tab/>
          </w:r>
          <w:r>
            <w:fldChar w:fldCharType="begin"/>
          </w:r>
          <w:r>
            <w:instrText xml:space="preserve"> PAGEREF _Toc128732720 \h </w:instrText>
          </w:r>
          <w:r>
            <w:fldChar w:fldCharType="separate"/>
          </w:r>
          <w:r>
            <w:t>28</w:t>
          </w:r>
          <w:r>
            <w:fldChar w:fldCharType="end"/>
          </w:r>
          <w:r>
            <w:fldChar w:fldCharType="end"/>
          </w:r>
        </w:p>
        <w:p w14:paraId="402E1AEC">
          <w:pPr>
            <w:pStyle w:val="14"/>
            <w:tabs>
              <w:tab w:val="right" w:leader="dot" w:pos="8302"/>
            </w:tabs>
            <w:rPr>
              <w:rFonts w:asciiTheme="minorHAnsi" w:hAnsiTheme="minorHAnsi" w:eastAsiaTheme="minorEastAsia" w:cstheme="minorBidi"/>
              <w:kern w:val="2"/>
              <w:sz w:val="21"/>
            </w:rPr>
          </w:pPr>
          <w:r>
            <w:fldChar w:fldCharType="begin"/>
          </w:r>
          <w:r>
            <w:instrText xml:space="preserve"> HYPERLINK \l "_Toc128732721" </w:instrText>
          </w:r>
          <w:r>
            <w:fldChar w:fldCharType="separate"/>
          </w:r>
          <w:r>
            <w:rPr>
              <w:rStyle w:val="24"/>
              <w:rFonts w:asciiTheme="minorEastAsia" w:hAnsiTheme="minorEastAsia"/>
              <w:b/>
              <w:bCs/>
            </w:rPr>
            <w:t xml:space="preserve">3.10 </w:t>
          </w:r>
          <w:r>
            <w:rPr>
              <w:rStyle w:val="24"/>
              <w:rFonts w:asciiTheme="minorEastAsia" w:hAnsiTheme="minorEastAsia"/>
              <w:b/>
              <w:bCs/>
              <w:lang w:val="zh-CN"/>
            </w:rPr>
            <w:t>管理服务</w:t>
          </w:r>
          <w:r>
            <w:tab/>
          </w:r>
          <w:r>
            <w:fldChar w:fldCharType="begin"/>
          </w:r>
          <w:r>
            <w:instrText xml:space="preserve"> PAGEREF _Toc128732721 \h </w:instrText>
          </w:r>
          <w:r>
            <w:fldChar w:fldCharType="separate"/>
          </w:r>
          <w:r>
            <w:t>29</w:t>
          </w:r>
          <w:r>
            <w:fldChar w:fldCharType="end"/>
          </w:r>
          <w:r>
            <w:fldChar w:fldCharType="end"/>
          </w:r>
        </w:p>
        <w:p w14:paraId="6AF19811">
          <w:pPr>
            <w:pStyle w:val="14"/>
            <w:tabs>
              <w:tab w:val="right" w:leader="dot" w:pos="8302"/>
            </w:tabs>
            <w:rPr>
              <w:rFonts w:asciiTheme="minorHAnsi" w:hAnsiTheme="minorHAnsi" w:eastAsiaTheme="minorEastAsia" w:cstheme="minorBidi"/>
              <w:kern w:val="2"/>
              <w:sz w:val="21"/>
            </w:rPr>
          </w:pPr>
          <w:r>
            <w:fldChar w:fldCharType="begin"/>
          </w:r>
          <w:r>
            <w:instrText xml:space="preserve"> HYPERLINK \l "_Toc128732722" </w:instrText>
          </w:r>
          <w:r>
            <w:fldChar w:fldCharType="separate"/>
          </w:r>
          <w:r>
            <w:rPr>
              <w:rStyle w:val="24"/>
              <w:rFonts w:asciiTheme="minorEastAsia" w:hAnsiTheme="minorEastAsia"/>
              <w:b/>
              <w:bCs/>
            </w:rPr>
            <w:t>3.11 就业发展</w:t>
          </w:r>
          <w:r>
            <w:tab/>
          </w:r>
          <w:r>
            <w:fldChar w:fldCharType="begin"/>
          </w:r>
          <w:r>
            <w:instrText xml:space="preserve"> PAGEREF _Toc128732722 \h </w:instrText>
          </w:r>
          <w:r>
            <w:fldChar w:fldCharType="separate"/>
          </w:r>
          <w:r>
            <w:t>29</w:t>
          </w:r>
          <w:r>
            <w:fldChar w:fldCharType="end"/>
          </w:r>
          <w:r>
            <w:fldChar w:fldCharType="end"/>
          </w:r>
        </w:p>
        <w:p w14:paraId="1BEB1790">
          <w:pPr>
            <w:pStyle w:val="12"/>
            <w:tabs>
              <w:tab w:val="right" w:leader="dot" w:pos="8302"/>
            </w:tabs>
            <w:rPr>
              <w:rFonts w:asciiTheme="minorHAnsi" w:hAnsiTheme="minorHAnsi" w:eastAsiaTheme="minorEastAsia" w:cstheme="minorBidi"/>
              <w:kern w:val="2"/>
              <w:sz w:val="21"/>
            </w:rPr>
          </w:pPr>
          <w:r>
            <w:fldChar w:fldCharType="begin"/>
          </w:r>
          <w:r>
            <w:instrText xml:space="preserve"> HYPERLINK \l "_Toc128732723" </w:instrText>
          </w:r>
          <w:r>
            <w:fldChar w:fldCharType="separate"/>
          </w:r>
          <w:r>
            <w:rPr>
              <w:rStyle w:val="24"/>
              <w:rFonts w:cs="宋体" w:asciiTheme="minorEastAsia" w:hAnsiTheme="minorEastAsia"/>
              <w:b/>
              <w:bCs/>
              <w:lang w:val="zh-CN"/>
            </w:rPr>
            <w:t>4 服务贡献</w:t>
          </w:r>
          <w:r>
            <w:tab/>
          </w:r>
          <w:r>
            <w:fldChar w:fldCharType="begin"/>
          </w:r>
          <w:r>
            <w:instrText xml:space="preserve"> PAGEREF _Toc128732723 \h </w:instrText>
          </w:r>
          <w:r>
            <w:fldChar w:fldCharType="separate"/>
          </w:r>
          <w:r>
            <w:t>30</w:t>
          </w:r>
          <w:r>
            <w:fldChar w:fldCharType="end"/>
          </w:r>
          <w:r>
            <w:fldChar w:fldCharType="end"/>
          </w:r>
        </w:p>
        <w:p w14:paraId="43DBC27F">
          <w:pPr>
            <w:pStyle w:val="14"/>
            <w:tabs>
              <w:tab w:val="right" w:leader="dot" w:pos="8302"/>
            </w:tabs>
            <w:rPr>
              <w:rFonts w:asciiTheme="minorHAnsi" w:hAnsiTheme="minorHAnsi" w:eastAsiaTheme="minorEastAsia" w:cstheme="minorBidi"/>
              <w:kern w:val="2"/>
              <w:sz w:val="21"/>
            </w:rPr>
          </w:pPr>
          <w:r>
            <w:fldChar w:fldCharType="begin"/>
          </w:r>
          <w:r>
            <w:instrText xml:space="preserve"> HYPERLINK \l "_Toc128732724" </w:instrText>
          </w:r>
          <w:r>
            <w:fldChar w:fldCharType="separate"/>
          </w:r>
          <w:r>
            <w:rPr>
              <w:rStyle w:val="24"/>
              <w:rFonts w:asciiTheme="minorEastAsia" w:hAnsiTheme="minorEastAsia"/>
              <w:b/>
              <w:bCs/>
            </w:rPr>
            <w:t>4.1 科技进步</w:t>
          </w:r>
          <w:r>
            <w:tab/>
          </w:r>
          <w:r>
            <w:fldChar w:fldCharType="begin"/>
          </w:r>
          <w:r>
            <w:instrText xml:space="preserve"> PAGEREF _Toc128732724 \h </w:instrText>
          </w:r>
          <w:r>
            <w:fldChar w:fldCharType="separate"/>
          </w:r>
          <w:r>
            <w:t>30</w:t>
          </w:r>
          <w:r>
            <w:fldChar w:fldCharType="end"/>
          </w:r>
          <w:r>
            <w:fldChar w:fldCharType="end"/>
          </w:r>
        </w:p>
        <w:p w14:paraId="4EA1B48E">
          <w:pPr>
            <w:pStyle w:val="14"/>
            <w:tabs>
              <w:tab w:val="right" w:leader="dot" w:pos="8302"/>
            </w:tabs>
            <w:rPr>
              <w:rFonts w:asciiTheme="minorHAnsi" w:hAnsiTheme="minorHAnsi" w:eastAsiaTheme="minorEastAsia" w:cstheme="minorBidi"/>
              <w:kern w:val="2"/>
              <w:sz w:val="21"/>
            </w:rPr>
          </w:pPr>
          <w:r>
            <w:fldChar w:fldCharType="begin"/>
          </w:r>
          <w:r>
            <w:instrText xml:space="preserve"> HYPERLINK \l "_Toc128732725" </w:instrText>
          </w:r>
          <w:r>
            <w:fldChar w:fldCharType="separate"/>
          </w:r>
          <w:r>
            <w:rPr>
              <w:rStyle w:val="24"/>
              <w:rFonts w:asciiTheme="minorEastAsia" w:hAnsiTheme="minorEastAsia"/>
              <w:b/>
              <w:bCs/>
            </w:rPr>
            <w:t>4.2 经济发展</w:t>
          </w:r>
          <w:r>
            <w:tab/>
          </w:r>
          <w:r>
            <w:fldChar w:fldCharType="begin"/>
          </w:r>
          <w:r>
            <w:instrText xml:space="preserve"> PAGEREF _Toc128732725 \h </w:instrText>
          </w:r>
          <w:r>
            <w:fldChar w:fldCharType="separate"/>
          </w:r>
          <w:r>
            <w:t>31</w:t>
          </w:r>
          <w:r>
            <w:fldChar w:fldCharType="end"/>
          </w:r>
          <w:r>
            <w:fldChar w:fldCharType="end"/>
          </w:r>
        </w:p>
        <w:p w14:paraId="771B81E7">
          <w:pPr>
            <w:pStyle w:val="14"/>
            <w:tabs>
              <w:tab w:val="right" w:leader="dot" w:pos="8302"/>
            </w:tabs>
            <w:rPr>
              <w:rFonts w:asciiTheme="minorHAnsi" w:hAnsiTheme="minorHAnsi" w:eastAsiaTheme="minorEastAsia" w:cstheme="minorBidi"/>
              <w:kern w:val="2"/>
              <w:sz w:val="21"/>
            </w:rPr>
          </w:pPr>
          <w:r>
            <w:fldChar w:fldCharType="begin"/>
          </w:r>
          <w:r>
            <w:instrText xml:space="preserve"> HYPERLINK \l "_Toc128732726" </w:instrText>
          </w:r>
          <w:r>
            <w:fldChar w:fldCharType="separate"/>
          </w:r>
          <w:r>
            <w:rPr>
              <w:rStyle w:val="24"/>
              <w:rFonts w:asciiTheme="minorEastAsia" w:hAnsiTheme="minorEastAsia"/>
              <w:b/>
              <w:bCs/>
            </w:rPr>
            <w:t>4.3 文化建设</w:t>
          </w:r>
          <w:r>
            <w:tab/>
          </w:r>
          <w:r>
            <w:fldChar w:fldCharType="begin"/>
          </w:r>
          <w:r>
            <w:instrText xml:space="preserve"> PAGEREF _Toc128732726 \h </w:instrText>
          </w:r>
          <w:r>
            <w:fldChar w:fldCharType="separate"/>
          </w:r>
          <w:r>
            <w:t>32</w:t>
          </w:r>
          <w:r>
            <w:fldChar w:fldCharType="end"/>
          </w:r>
          <w:r>
            <w:fldChar w:fldCharType="end"/>
          </w:r>
        </w:p>
        <w:p w14:paraId="6104009E">
          <w:pPr>
            <w:pStyle w:val="12"/>
            <w:tabs>
              <w:tab w:val="right" w:leader="dot" w:pos="8302"/>
            </w:tabs>
            <w:rPr>
              <w:rFonts w:asciiTheme="minorHAnsi" w:hAnsiTheme="minorHAnsi" w:eastAsiaTheme="minorEastAsia" w:cstheme="minorBidi"/>
              <w:kern w:val="2"/>
              <w:sz w:val="21"/>
            </w:rPr>
          </w:pPr>
          <w:r>
            <w:fldChar w:fldCharType="begin"/>
          </w:r>
          <w:r>
            <w:instrText xml:space="preserve"> HYPERLINK \l "_Toc128732727" </w:instrText>
          </w:r>
          <w:r>
            <w:fldChar w:fldCharType="separate"/>
          </w:r>
          <w:r>
            <w:rPr>
              <w:rStyle w:val="24"/>
              <w:rFonts w:cs="Times New Roman" w:asciiTheme="minorEastAsia" w:hAnsiTheme="minorEastAsia"/>
              <w:b/>
              <w:bCs/>
            </w:rPr>
            <w:t>5 存在的问题</w:t>
          </w:r>
          <w:r>
            <w:tab/>
          </w:r>
          <w:r>
            <w:fldChar w:fldCharType="begin"/>
          </w:r>
          <w:r>
            <w:instrText xml:space="preserve"> PAGEREF _Toc128732727 \h </w:instrText>
          </w:r>
          <w:r>
            <w:fldChar w:fldCharType="separate"/>
          </w:r>
          <w:r>
            <w:t>33</w:t>
          </w:r>
          <w:r>
            <w:fldChar w:fldCharType="end"/>
          </w:r>
          <w:r>
            <w:fldChar w:fldCharType="end"/>
          </w:r>
        </w:p>
        <w:p w14:paraId="0A1875C1">
          <w:pPr>
            <w:pStyle w:val="14"/>
            <w:tabs>
              <w:tab w:val="right" w:leader="dot" w:pos="8302"/>
            </w:tabs>
            <w:rPr>
              <w:rFonts w:asciiTheme="minorHAnsi" w:hAnsiTheme="minorHAnsi" w:eastAsiaTheme="minorEastAsia" w:cstheme="minorBidi"/>
              <w:kern w:val="2"/>
              <w:sz w:val="21"/>
            </w:rPr>
          </w:pPr>
          <w:r>
            <w:fldChar w:fldCharType="begin"/>
          </w:r>
          <w:r>
            <w:instrText xml:space="preserve"> HYPERLINK \l "_Toc128732728" </w:instrText>
          </w:r>
          <w:r>
            <w:fldChar w:fldCharType="separate"/>
          </w:r>
          <w:r>
            <w:rPr>
              <w:rStyle w:val="24"/>
              <w:rFonts w:asciiTheme="minorEastAsia" w:hAnsiTheme="minorEastAsia"/>
              <w:b/>
              <w:bCs/>
            </w:rPr>
            <w:t>5.1国际生源比例有待进一步提高</w:t>
          </w:r>
          <w:r>
            <w:tab/>
          </w:r>
          <w:r>
            <w:fldChar w:fldCharType="begin"/>
          </w:r>
          <w:r>
            <w:instrText xml:space="preserve"> PAGEREF _Toc128732728 \h </w:instrText>
          </w:r>
          <w:r>
            <w:fldChar w:fldCharType="separate"/>
          </w:r>
          <w:r>
            <w:t>33</w:t>
          </w:r>
          <w:r>
            <w:fldChar w:fldCharType="end"/>
          </w:r>
          <w:r>
            <w:fldChar w:fldCharType="end"/>
          </w:r>
        </w:p>
        <w:p w14:paraId="148FD944">
          <w:pPr>
            <w:pStyle w:val="14"/>
            <w:tabs>
              <w:tab w:val="right" w:leader="dot" w:pos="8302"/>
            </w:tabs>
            <w:rPr>
              <w:rFonts w:asciiTheme="minorHAnsi" w:hAnsiTheme="minorHAnsi" w:eastAsiaTheme="minorEastAsia" w:cstheme="minorBidi"/>
              <w:kern w:val="2"/>
              <w:sz w:val="21"/>
            </w:rPr>
          </w:pPr>
          <w:r>
            <w:fldChar w:fldCharType="begin"/>
          </w:r>
          <w:r>
            <w:instrText xml:space="preserve"> HYPERLINK \l "_Toc128732729" </w:instrText>
          </w:r>
          <w:r>
            <w:fldChar w:fldCharType="separate"/>
          </w:r>
          <w:r>
            <w:rPr>
              <w:rStyle w:val="24"/>
              <w:rFonts w:asciiTheme="minorEastAsia" w:hAnsiTheme="minorEastAsia"/>
              <w:b/>
              <w:bCs/>
            </w:rPr>
            <w:t>5.2人才培养体系有待进一步完善</w:t>
          </w:r>
          <w:r>
            <w:tab/>
          </w:r>
          <w:r>
            <w:fldChar w:fldCharType="begin"/>
          </w:r>
          <w:r>
            <w:instrText xml:space="preserve"> PAGEREF _Toc128732729 \h </w:instrText>
          </w:r>
          <w:r>
            <w:fldChar w:fldCharType="separate"/>
          </w:r>
          <w:r>
            <w:t>34</w:t>
          </w:r>
          <w:r>
            <w:fldChar w:fldCharType="end"/>
          </w:r>
          <w:r>
            <w:fldChar w:fldCharType="end"/>
          </w:r>
        </w:p>
        <w:p w14:paraId="10D0E8C3">
          <w:pPr>
            <w:pStyle w:val="14"/>
            <w:tabs>
              <w:tab w:val="right" w:leader="dot" w:pos="8302"/>
            </w:tabs>
            <w:rPr>
              <w:rFonts w:asciiTheme="minorHAnsi" w:hAnsiTheme="minorHAnsi" w:eastAsiaTheme="minorEastAsia" w:cstheme="minorBidi"/>
              <w:kern w:val="2"/>
              <w:sz w:val="21"/>
            </w:rPr>
          </w:pPr>
          <w:r>
            <w:fldChar w:fldCharType="begin"/>
          </w:r>
          <w:r>
            <w:instrText xml:space="preserve"> HYPERLINK \l "_Toc128732730" </w:instrText>
          </w:r>
          <w:r>
            <w:fldChar w:fldCharType="separate"/>
          </w:r>
          <w:r>
            <w:rPr>
              <w:rStyle w:val="24"/>
              <w:rFonts w:asciiTheme="minorEastAsia" w:hAnsiTheme="minorEastAsia"/>
              <w:b/>
              <w:bCs/>
            </w:rPr>
            <w:t>5.3师资队伍建设有待进一步优化</w:t>
          </w:r>
          <w:r>
            <w:tab/>
          </w:r>
          <w:r>
            <w:fldChar w:fldCharType="begin"/>
          </w:r>
          <w:r>
            <w:instrText xml:space="preserve"> PAGEREF _Toc128732730 \h </w:instrText>
          </w:r>
          <w:r>
            <w:fldChar w:fldCharType="separate"/>
          </w:r>
          <w:r>
            <w:t>34</w:t>
          </w:r>
          <w:r>
            <w:fldChar w:fldCharType="end"/>
          </w:r>
          <w:r>
            <w:fldChar w:fldCharType="end"/>
          </w:r>
        </w:p>
        <w:p w14:paraId="7C2A2F48">
          <w:pPr>
            <w:pStyle w:val="14"/>
            <w:tabs>
              <w:tab w:val="right" w:leader="dot" w:pos="8302"/>
            </w:tabs>
            <w:rPr>
              <w:rFonts w:asciiTheme="minorHAnsi" w:hAnsiTheme="minorHAnsi" w:eastAsiaTheme="minorEastAsia" w:cstheme="minorBidi"/>
              <w:kern w:val="2"/>
              <w:sz w:val="21"/>
            </w:rPr>
          </w:pPr>
          <w:r>
            <w:fldChar w:fldCharType="begin"/>
          </w:r>
          <w:r>
            <w:instrText xml:space="preserve"> HYPERLINK \l "_Toc128732731" </w:instrText>
          </w:r>
          <w:r>
            <w:fldChar w:fldCharType="separate"/>
          </w:r>
          <w:r>
            <w:rPr>
              <w:rStyle w:val="24"/>
              <w:rFonts w:asciiTheme="minorEastAsia" w:hAnsiTheme="minorEastAsia"/>
              <w:b/>
              <w:bCs/>
            </w:rPr>
            <w:t>5.4学生校友组织和职业平台建设有待进一步完善</w:t>
          </w:r>
          <w:r>
            <w:tab/>
          </w:r>
          <w:r>
            <w:fldChar w:fldCharType="begin"/>
          </w:r>
          <w:r>
            <w:instrText xml:space="preserve"> PAGEREF _Toc128732731 \h </w:instrText>
          </w:r>
          <w:r>
            <w:fldChar w:fldCharType="separate"/>
          </w:r>
          <w:r>
            <w:t>34</w:t>
          </w:r>
          <w:r>
            <w:fldChar w:fldCharType="end"/>
          </w:r>
          <w:r>
            <w:fldChar w:fldCharType="end"/>
          </w:r>
        </w:p>
        <w:p w14:paraId="3002B067">
          <w:pPr>
            <w:pStyle w:val="12"/>
            <w:tabs>
              <w:tab w:val="right" w:leader="dot" w:pos="8302"/>
            </w:tabs>
            <w:rPr>
              <w:rFonts w:asciiTheme="minorHAnsi" w:hAnsiTheme="minorHAnsi" w:eastAsiaTheme="minorEastAsia" w:cstheme="minorBidi"/>
              <w:kern w:val="2"/>
              <w:sz w:val="21"/>
            </w:rPr>
          </w:pPr>
          <w:r>
            <w:fldChar w:fldCharType="begin"/>
          </w:r>
          <w:r>
            <w:instrText xml:space="preserve"> HYPERLINK \l "_Toc128732732" </w:instrText>
          </w:r>
          <w:r>
            <w:fldChar w:fldCharType="separate"/>
          </w:r>
          <w:r>
            <w:rPr>
              <w:rStyle w:val="24"/>
              <w:rFonts w:cs="宋体" w:asciiTheme="minorEastAsia" w:hAnsiTheme="minorEastAsia"/>
              <w:b/>
              <w:lang w:val="zh-CN"/>
            </w:rPr>
            <w:t>6 下一年建设计划</w:t>
          </w:r>
          <w:r>
            <w:tab/>
          </w:r>
          <w:r>
            <w:fldChar w:fldCharType="begin"/>
          </w:r>
          <w:r>
            <w:instrText xml:space="preserve"> PAGEREF _Toc128732732 \h </w:instrText>
          </w:r>
          <w:r>
            <w:fldChar w:fldCharType="separate"/>
          </w:r>
          <w:r>
            <w:t>34</w:t>
          </w:r>
          <w:r>
            <w:fldChar w:fldCharType="end"/>
          </w:r>
          <w:r>
            <w:fldChar w:fldCharType="end"/>
          </w:r>
        </w:p>
        <w:p w14:paraId="0D340660">
          <w:pPr>
            <w:pStyle w:val="14"/>
            <w:tabs>
              <w:tab w:val="right" w:leader="dot" w:pos="8302"/>
            </w:tabs>
            <w:rPr>
              <w:rFonts w:asciiTheme="minorHAnsi" w:hAnsiTheme="minorHAnsi" w:eastAsiaTheme="minorEastAsia" w:cstheme="minorBidi"/>
              <w:kern w:val="2"/>
              <w:sz w:val="21"/>
            </w:rPr>
          </w:pPr>
          <w:r>
            <w:fldChar w:fldCharType="begin"/>
          </w:r>
          <w:r>
            <w:instrText xml:space="preserve"> HYPERLINK \l "_Toc128732733" </w:instrText>
          </w:r>
          <w:r>
            <w:fldChar w:fldCharType="separate"/>
          </w:r>
          <w:r>
            <w:rPr>
              <w:rStyle w:val="24"/>
              <w:rFonts w:cs="宋体" w:asciiTheme="minorEastAsia" w:hAnsiTheme="minorEastAsia"/>
              <w:b/>
              <w:lang w:val="zh-CN"/>
            </w:rPr>
            <w:t>6.1扩大国际化生源，积极响应“一带一路”倡议及大湾区战略</w:t>
          </w:r>
          <w:r>
            <w:tab/>
          </w:r>
          <w:r>
            <w:fldChar w:fldCharType="begin"/>
          </w:r>
          <w:r>
            <w:instrText xml:space="preserve"> PAGEREF _Toc128732733 \h </w:instrText>
          </w:r>
          <w:r>
            <w:fldChar w:fldCharType="separate"/>
          </w:r>
          <w:r>
            <w:t>34</w:t>
          </w:r>
          <w:r>
            <w:fldChar w:fldCharType="end"/>
          </w:r>
          <w:r>
            <w:fldChar w:fldCharType="end"/>
          </w:r>
        </w:p>
        <w:p w14:paraId="38E8BE4F">
          <w:pPr>
            <w:pStyle w:val="14"/>
            <w:tabs>
              <w:tab w:val="right" w:leader="dot" w:pos="8302"/>
            </w:tabs>
            <w:rPr>
              <w:rFonts w:asciiTheme="minorHAnsi" w:hAnsiTheme="minorHAnsi" w:eastAsiaTheme="minorEastAsia" w:cstheme="minorBidi"/>
              <w:kern w:val="2"/>
              <w:sz w:val="21"/>
            </w:rPr>
          </w:pPr>
          <w:r>
            <w:fldChar w:fldCharType="begin"/>
          </w:r>
          <w:r>
            <w:instrText xml:space="preserve"> HYPERLINK \l "_Toc128732734" </w:instrText>
          </w:r>
          <w:r>
            <w:fldChar w:fldCharType="separate"/>
          </w:r>
          <w:r>
            <w:rPr>
              <w:rStyle w:val="24"/>
              <w:rFonts w:cs="宋体" w:asciiTheme="minorEastAsia" w:hAnsiTheme="minorEastAsia"/>
              <w:b/>
              <w:lang w:val="zh-CN"/>
            </w:rPr>
            <w:t>6.2优化人才培养体系，培养新时代的华商企业领袖</w:t>
          </w:r>
          <w:r>
            <w:tab/>
          </w:r>
          <w:r>
            <w:fldChar w:fldCharType="begin"/>
          </w:r>
          <w:r>
            <w:instrText xml:space="preserve"> PAGEREF _Toc128732734 \h </w:instrText>
          </w:r>
          <w:r>
            <w:fldChar w:fldCharType="separate"/>
          </w:r>
          <w:r>
            <w:t>35</w:t>
          </w:r>
          <w:r>
            <w:fldChar w:fldCharType="end"/>
          </w:r>
          <w:r>
            <w:fldChar w:fldCharType="end"/>
          </w:r>
        </w:p>
        <w:p w14:paraId="2859B4E0">
          <w:pPr>
            <w:pStyle w:val="14"/>
            <w:tabs>
              <w:tab w:val="right" w:leader="dot" w:pos="8302"/>
            </w:tabs>
            <w:rPr>
              <w:rFonts w:asciiTheme="minorHAnsi" w:hAnsiTheme="minorHAnsi" w:eastAsiaTheme="minorEastAsia" w:cstheme="minorBidi"/>
              <w:kern w:val="2"/>
              <w:sz w:val="21"/>
            </w:rPr>
          </w:pPr>
          <w:r>
            <w:fldChar w:fldCharType="begin"/>
          </w:r>
          <w:r>
            <w:instrText xml:space="preserve"> HYPERLINK \l "_Toc128732735" </w:instrText>
          </w:r>
          <w:r>
            <w:fldChar w:fldCharType="separate"/>
          </w:r>
          <w:r>
            <w:rPr>
              <w:rStyle w:val="24"/>
              <w:rFonts w:cs="宋体" w:asciiTheme="minorEastAsia" w:hAnsiTheme="minorEastAsia"/>
              <w:b/>
              <w:lang w:val="zh-CN"/>
            </w:rPr>
            <w:t>6.3完善师资队伍建设，提高教学质量</w:t>
          </w:r>
          <w:r>
            <w:tab/>
          </w:r>
          <w:r>
            <w:fldChar w:fldCharType="begin"/>
          </w:r>
          <w:r>
            <w:instrText xml:space="preserve"> PAGEREF _Toc128732735 \h </w:instrText>
          </w:r>
          <w:r>
            <w:fldChar w:fldCharType="separate"/>
          </w:r>
          <w:r>
            <w:t>35</w:t>
          </w:r>
          <w:r>
            <w:fldChar w:fldCharType="end"/>
          </w:r>
          <w:r>
            <w:fldChar w:fldCharType="end"/>
          </w:r>
        </w:p>
        <w:p w14:paraId="77B13133">
          <w:pPr>
            <w:pStyle w:val="14"/>
            <w:tabs>
              <w:tab w:val="right" w:leader="dot" w:pos="8302"/>
            </w:tabs>
            <w:rPr>
              <w:rFonts w:asciiTheme="minorHAnsi" w:hAnsiTheme="minorHAnsi" w:eastAsiaTheme="minorEastAsia" w:cstheme="minorBidi"/>
              <w:kern w:val="2"/>
              <w:sz w:val="21"/>
            </w:rPr>
          </w:pPr>
          <w:r>
            <w:fldChar w:fldCharType="begin"/>
          </w:r>
          <w:r>
            <w:instrText xml:space="preserve"> HYPERLINK \l "_Toc128732736" </w:instrText>
          </w:r>
          <w:r>
            <w:fldChar w:fldCharType="separate"/>
          </w:r>
          <w:r>
            <w:rPr>
              <w:rStyle w:val="24"/>
              <w:rFonts w:cs="宋体" w:asciiTheme="minorEastAsia" w:hAnsiTheme="minorEastAsia"/>
              <w:b/>
              <w:lang w:val="zh-CN"/>
            </w:rPr>
            <w:t>6.4促进校友资源整合，提升服务社会优势</w:t>
          </w:r>
          <w:r>
            <w:tab/>
          </w:r>
          <w:r>
            <w:fldChar w:fldCharType="begin"/>
          </w:r>
          <w:r>
            <w:instrText xml:space="preserve"> PAGEREF _Toc128732736 \h </w:instrText>
          </w:r>
          <w:r>
            <w:fldChar w:fldCharType="separate"/>
          </w:r>
          <w:r>
            <w:t>35</w:t>
          </w:r>
          <w:r>
            <w:fldChar w:fldCharType="end"/>
          </w:r>
          <w:r>
            <w:fldChar w:fldCharType="end"/>
          </w:r>
        </w:p>
        <w:p w14:paraId="233100CC">
          <w:pPr>
            <w:spacing w:line="360" w:lineRule="auto"/>
            <w:rPr>
              <w:rFonts w:ascii="方正小标宋_GBK" w:eastAsia="方正小标宋_GBK"/>
              <w:b/>
              <w:sz w:val="72"/>
              <w:szCs w:val="28"/>
            </w:rPr>
          </w:pPr>
          <w:r>
            <w:rPr>
              <w:b/>
              <w:sz w:val="24"/>
              <w:szCs w:val="24"/>
            </w:rPr>
            <w:fldChar w:fldCharType="end"/>
          </w:r>
        </w:p>
      </w:sdtContent>
    </w:sdt>
    <w:p w14:paraId="175EDB62">
      <w:pPr>
        <w:widowControl/>
        <w:spacing w:line="360" w:lineRule="auto"/>
        <w:jc w:val="center"/>
        <w:rPr>
          <w:rFonts w:ascii="方正小标宋_GBK" w:eastAsia="方正小标宋_GBK"/>
          <w:b/>
          <w:sz w:val="72"/>
          <w:szCs w:val="28"/>
        </w:rPr>
        <w:sectPr>
          <w:footerReference r:id="rId6" w:type="first"/>
          <w:footerReference r:id="rId5" w:type="default"/>
          <w:pgSz w:w="11906" w:h="16838"/>
          <w:pgMar w:top="1440" w:right="1797" w:bottom="1440" w:left="1797" w:header="851" w:footer="992" w:gutter="0"/>
          <w:pgNumType w:start="1"/>
          <w:cols w:space="425" w:num="1"/>
          <w:titlePg/>
          <w:docGrid w:type="lines" w:linePitch="312" w:charSpace="0"/>
        </w:sectPr>
      </w:pPr>
    </w:p>
    <w:p w14:paraId="27BBBDC0">
      <w:pPr>
        <w:autoSpaceDE w:val="0"/>
        <w:autoSpaceDN w:val="0"/>
        <w:adjustRightInd w:val="0"/>
        <w:spacing w:line="360" w:lineRule="auto"/>
        <w:outlineLvl w:val="0"/>
        <w:rPr>
          <w:rFonts w:cs="宋体" w:asciiTheme="minorEastAsia" w:hAnsiTheme="minorEastAsia" w:eastAsiaTheme="minorEastAsia"/>
          <w:b/>
          <w:bCs/>
          <w:color w:val="000000" w:themeColor="text1"/>
          <w:kern w:val="0"/>
          <w:sz w:val="28"/>
          <w:szCs w:val="28"/>
          <w:lang w:val="zh-CN"/>
        </w:rPr>
      </w:pPr>
      <w:bookmarkStart w:id="0" w:name="_Toc128732702"/>
      <w:r>
        <w:rPr>
          <w:rFonts w:hint="eastAsia" w:cs="宋体" w:asciiTheme="minorEastAsia" w:hAnsiTheme="minorEastAsia" w:eastAsiaTheme="minorEastAsia"/>
          <w:b/>
          <w:bCs/>
          <w:color w:val="000000" w:themeColor="text1"/>
          <w:kern w:val="0"/>
          <w:sz w:val="28"/>
          <w:szCs w:val="28"/>
          <w:lang w:val="zh-CN"/>
        </w:rPr>
        <w:t>1 学位授权点基本情况</w:t>
      </w:r>
      <w:bookmarkEnd w:id="0"/>
    </w:p>
    <w:p w14:paraId="03B967F7">
      <w:pPr>
        <w:autoSpaceDE w:val="0"/>
        <w:autoSpaceDN w:val="0"/>
        <w:adjustRightInd w:val="0"/>
        <w:spacing w:line="360" w:lineRule="auto"/>
        <w:ind w:firstLine="560" w:firstLineChars="200"/>
        <w:rPr>
          <w:rFonts w:cs="宋体" w:asciiTheme="minorEastAsia" w:hAnsiTheme="minorEastAsia" w:eastAsiaTheme="minorEastAsia"/>
          <w:color w:val="000000" w:themeColor="text1"/>
          <w:kern w:val="0"/>
          <w:sz w:val="28"/>
          <w:szCs w:val="28"/>
          <w:lang w:val="zh-CN"/>
        </w:rPr>
      </w:pPr>
      <w:r>
        <w:rPr>
          <w:rFonts w:hint="eastAsia" w:cs="宋体" w:asciiTheme="minorEastAsia" w:hAnsiTheme="minorEastAsia" w:eastAsiaTheme="minorEastAsia"/>
          <w:color w:val="000000" w:themeColor="text1"/>
          <w:sz w:val="28"/>
          <w:szCs w:val="28"/>
        </w:rPr>
        <w:t>“始有暨南，便有商科”。早在</w:t>
      </w:r>
      <w:r>
        <w:rPr>
          <w:rFonts w:cs="宋体" w:asciiTheme="minorEastAsia" w:hAnsiTheme="minorEastAsia" w:eastAsiaTheme="minorEastAsia"/>
          <w:color w:val="000000" w:themeColor="text1"/>
          <w:sz w:val="28"/>
          <w:szCs w:val="28"/>
        </w:rPr>
        <w:t>1918</w:t>
      </w:r>
      <w:r>
        <w:rPr>
          <w:rFonts w:hint="eastAsia" w:cs="宋体" w:asciiTheme="minorEastAsia" w:hAnsiTheme="minorEastAsia" w:eastAsiaTheme="minorEastAsia"/>
          <w:color w:val="000000" w:themeColor="text1"/>
          <w:sz w:val="28"/>
          <w:szCs w:val="28"/>
        </w:rPr>
        <w:t>年，暨南先贤黄炎培先生敏锐地意识到“盖今世商战、工战，无非学战”，遂促成了学校商科的设立，</w:t>
      </w:r>
      <w:r>
        <w:rPr>
          <w:rFonts w:hint="eastAsia" w:cs="宋体" w:asciiTheme="minorEastAsia" w:hAnsiTheme="minorEastAsia" w:eastAsiaTheme="minorEastAsia"/>
          <w:color w:val="000000" w:themeColor="text1"/>
          <w:kern w:val="0"/>
          <w:sz w:val="28"/>
          <w:szCs w:val="28"/>
          <w:lang w:val="zh-CN"/>
        </w:rPr>
        <w:t>商科教育一直为暨南大学的传统与优势。承此传统与优势，我校于</w:t>
      </w:r>
      <w:r>
        <w:rPr>
          <w:rFonts w:cs="Times New Roman" w:asciiTheme="minorEastAsia" w:hAnsiTheme="minorEastAsia" w:eastAsiaTheme="minorEastAsia"/>
          <w:color w:val="000000" w:themeColor="text1"/>
          <w:kern w:val="0"/>
          <w:sz w:val="28"/>
          <w:szCs w:val="28"/>
          <w:lang w:val="zh-CN"/>
        </w:rPr>
        <w:t>1993</w:t>
      </w:r>
      <w:r>
        <w:rPr>
          <w:rFonts w:hint="eastAsia" w:cs="宋体" w:asciiTheme="minorEastAsia" w:hAnsiTheme="minorEastAsia" w:eastAsiaTheme="minorEastAsia"/>
          <w:color w:val="000000" w:themeColor="text1"/>
          <w:kern w:val="0"/>
          <w:sz w:val="28"/>
          <w:szCs w:val="28"/>
          <w:lang w:val="zh-CN"/>
        </w:rPr>
        <w:t>年获得工商管理硕士（</w:t>
      </w:r>
      <w:r>
        <w:rPr>
          <w:rFonts w:cs="Times New Roman" w:asciiTheme="minorEastAsia" w:hAnsiTheme="minorEastAsia" w:eastAsiaTheme="minorEastAsia"/>
          <w:color w:val="000000" w:themeColor="text1"/>
          <w:kern w:val="0"/>
          <w:sz w:val="28"/>
          <w:szCs w:val="28"/>
          <w:lang w:val="zh-CN"/>
        </w:rPr>
        <w:t>MBA</w:t>
      </w:r>
      <w:r>
        <w:rPr>
          <w:rFonts w:hint="eastAsia" w:cs="宋体" w:asciiTheme="minorEastAsia" w:hAnsiTheme="minorEastAsia" w:eastAsiaTheme="minorEastAsia"/>
          <w:color w:val="000000" w:themeColor="text1"/>
          <w:kern w:val="0"/>
          <w:sz w:val="28"/>
          <w:szCs w:val="28"/>
          <w:lang w:val="zh-CN"/>
        </w:rPr>
        <w:t>）学位点办学权，</w:t>
      </w:r>
      <w:r>
        <w:rPr>
          <w:rFonts w:cs="Times New Roman" w:asciiTheme="minorEastAsia" w:hAnsiTheme="minorEastAsia" w:eastAsiaTheme="minorEastAsia"/>
          <w:color w:val="000000" w:themeColor="text1"/>
          <w:kern w:val="0"/>
          <w:sz w:val="28"/>
          <w:szCs w:val="28"/>
          <w:lang w:val="zh-CN"/>
        </w:rPr>
        <w:t>2002</w:t>
      </w:r>
      <w:r>
        <w:rPr>
          <w:rFonts w:hint="eastAsia" w:cs="宋体" w:asciiTheme="minorEastAsia" w:hAnsiTheme="minorEastAsia" w:eastAsiaTheme="minorEastAsia"/>
          <w:color w:val="000000" w:themeColor="text1"/>
          <w:kern w:val="0"/>
          <w:sz w:val="28"/>
          <w:szCs w:val="28"/>
          <w:lang w:val="zh-CN"/>
        </w:rPr>
        <w:t>年获得高级管理人员工商管理硕士（</w:t>
      </w:r>
      <w:r>
        <w:rPr>
          <w:rFonts w:cs="Times New Roman" w:asciiTheme="minorEastAsia" w:hAnsiTheme="minorEastAsia" w:eastAsiaTheme="minorEastAsia"/>
          <w:color w:val="000000" w:themeColor="text1"/>
          <w:kern w:val="0"/>
          <w:sz w:val="28"/>
          <w:szCs w:val="28"/>
          <w:lang w:val="zh-CN"/>
        </w:rPr>
        <w:t>EMBA</w:t>
      </w:r>
      <w:r>
        <w:rPr>
          <w:rFonts w:hint="eastAsia" w:cs="宋体" w:asciiTheme="minorEastAsia" w:hAnsiTheme="minorEastAsia" w:eastAsiaTheme="minorEastAsia"/>
          <w:color w:val="000000" w:themeColor="text1"/>
          <w:kern w:val="0"/>
          <w:sz w:val="28"/>
          <w:szCs w:val="28"/>
          <w:lang w:val="zh-CN"/>
        </w:rPr>
        <w:t>）试点办学权。经过</w:t>
      </w:r>
      <w:r>
        <w:rPr>
          <w:rFonts w:hint="eastAsia" w:cs="Times New Roman" w:asciiTheme="minorEastAsia" w:hAnsiTheme="minorEastAsia" w:eastAsiaTheme="minorEastAsia"/>
          <w:color w:val="000000" w:themeColor="text1"/>
          <w:kern w:val="0"/>
          <w:sz w:val="28"/>
          <w:szCs w:val="28"/>
        </w:rPr>
        <w:t>28</w:t>
      </w:r>
      <w:r>
        <w:rPr>
          <w:rFonts w:hint="eastAsia" w:cs="宋体" w:asciiTheme="minorEastAsia" w:hAnsiTheme="minorEastAsia" w:eastAsiaTheme="minorEastAsia"/>
          <w:color w:val="000000" w:themeColor="text1"/>
          <w:kern w:val="0"/>
          <w:sz w:val="28"/>
          <w:szCs w:val="28"/>
          <w:lang w:val="zh-CN"/>
        </w:rPr>
        <w:t>年的发展与积淀，本项目有了鲜明的特色和突出的优势。</w:t>
      </w:r>
    </w:p>
    <w:p w14:paraId="097EAA6F">
      <w:pPr>
        <w:autoSpaceDE w:val="0"/>
        <w:autoSpaceDN w:val="0"/>
        <w:adjustRightInd w:val="0"/>
        <w:spacing w:line="360" w:lineRule="auto"/>
        <w:ind w:firstLine="560" w:firstLineChars="200"/>
        <w:rPr>
          <w:rFonts w:cs="宋体" w:asciiTheme="minorEastAsia" w:hAnsiTheme="minorEastAsia" w:eastAsiaTheme="minorEastAsia"/>
          <w:color w:val="000000" w:themeColor="text1"/>
          <w:kern w:val="0"/>
          <w:sz w:val="28"/>
          <w:szCs w:val="28"/>
        </w:rPr>
      </w:pPr>
      <w:r>
        <w:rPr>
          <w:rFonts w:hint="eastAsia" w:cs="宋体" w:asciiTheme="minorEastAsia" w:hAnsiTheme="minorEastAsia" w:eastAsiaTheme="minorEastAsia"/>
          <w:color w:val="000000" w:themeColor="text1"/>
          <w:kern w:val="0"/>
          <w:sz w:val="28"/>
          <w:szCs w:val="28"/>
          <w:lang w:val="zh-CN"/>
        </w:rPr>
        <w:t>近年来管理学院发展更加迅猛，商科教育成就更加突出，在《福布斯》中文版中，暨南大学管理学院荣获“2014中国最具价值在职MBA项目”和“2014中国最具价值全日制MBA项目”；2020年，暨南大学华商MBA项目（SiMBA)在中国商学院教育盛典中荣获“2019年度中国商学院最具特色MBA项目奖”</w:t>
      </w:r>
      <w:r>
        <w:rPr>
          <w:rFonts w:hint="eastAsia" w:cs="宋体" w:asciiTheme="minorEastAsia" w:hAnsiTheme="minorEastAsia" w:eastAsiaTheme="minorEastAsia"/>
          <w:color w:val="000000" w:themeColor="text1"/>
          <w:kern w:val="0"/>
          <w:sz w:val="28"/>
          <w:szCs w:val="28"/>
        </w:rPr>
        <w:t>。</w:t>
      </w:r>
      <w:r>
        <w:rPr>
          <w:rFonts w:hint="eastAsia" w:cs="宋体" w:asciiTheme="minorEastAsia" w:hAnsiTheme="minorEastAsia" w:eastAsiaTheme="minorEastAsia"/>
          <w:color w:val="000000" w:themeColor="text1"/>
          <w:kern w:val="0"/>
          <w:sz w:val="28"/>
          <w:szCs w:val="28"/>
          <w:lang w:val="zh-CN"/>
        </w:rPr>
        <w:t>2</w:t>
      </w:r>
      <w:r>
        <w:rPr>
          <w:rFonts w:cs="宋体" w:asciiTheme="minorEastAsia" w:hAnsiTheme="minorEastAsia" w:eastAsiaTheme="minorEastAsia"/>
          <w:color w:val="000000" w:themeColor="text1"/>
          <w:kern w:val="0"/>
          <w:sz w:val="28"/>
          <w:szCs w:val="28"/>
          <w:lang w:val="zh-CN"/>
        </w:rPr>
        <w:t>016</w:t>
      </w:r>
      <w:r>
        <w:rPr>
          <w:rFonts w:hint="eastAsia" w:cs="宋体" w:asciiTheme="minorEastAsia" w:hAnsiTheme="minorEastAsia" w:eastAsiaTheme="minorEastAsia"/>
          <w:color w:val="000000" w:themeColor="text1"/>
          <w:kern w:val="0"/>
          <w:sz w:val="28"/>
          <w:szCs w:val="28"/>
          <w:lang w:val="zh-CN"/>
        </w:rPr>
        <w:t>年</w:t>
      </w:r>
      <w:r>
        <w:rPr>
          <w:rFonts w:hint="eastAsia" w:cs="宋体" w:asciiTheme="minorEastAsia" w:hAnsiTheme="minorEastAsia" w:eastAsiaTheme="minorEastAsia"/>
          <w:color w:val="000000" w:themeColor="text1"/>
          <w:kern w:val="0"/>
          <w:sz w:val="28"/>
          <w:szCs w:val="28"/>
        </w:rPr>
        <w:t>教育部学位与研究生教育发展中心全国首次专业学位水平评估</w:t>
      </w:r>
      <w:r>
        <w:rPr>
          <w:rFonts w:hint="eastAsia" w:cs="宋体" w:asciiTheme="minorEastAsia" w:hAnsiTheme="minorEastAsia" w:eastAsiaTheme="minorEastAsia"/>
          <w:b/>
          <w:bCs/>
          <w:color w:val="000000" w:themeColor="text1"/>
          <w:kern w:val="0"/>
          <w:sz w:val="28"/>
          <w:szCs w:val="28"/>
        </w:rPr>
        <w:t>暨南大学工商管理硕士学位点获得A-。</w:t>
      </w:r>
      <w:r>
        <w:rPr>
          <w:rFonts w:hint="eastAsia" w:cs="宋体" w:asciiTheme="minorEastAsia" w:hAnsiTheme="minorEastAsia" w:eastAsiaTheme="minorEastAsia"/>
          <w:color w:val="000000" w:themeColor="text1"/>
          <w:kern w:val="0"/>
          <w:sz w:val="28"/>
          <w:szCs w:val="28"/>
          <w:lang w:val="zh-CN"/>
        </w:rPr>
        <w:t>2020年10月15日，高等教育评价专业机构软科正式发布“2020软科中国最好学科排名”，</w:t>
      </w:r>
      <w:r>
        <w:rPr>
          <w:rFonts w:hint="eastAsia" w:cs="宋体" w:asciiTheme="minorEastAsia" w:hAnsiTheme="minorEastAsia" w:eastAsiaTheme="minorEastAsia"/>
          <w:b/>
          <w:bCs/>
          <w:color w:val="000000" w:themeColor="text1"/>
          <w:kern w:val="0"/>
          <w:sz w:val="28"/>
          <w:szCs w:val="28"/>
          <w:lang w:val="zh-CN"/>
        </w:rPr>
        <w:t>暨南大学管理学院工商管理学科以522分的总分跻身全国一流学科（前5%），总排名升至全国第13名。</w:t>
      </w:r>
      <w:r>
        <w:rPr>
          <w:rFonts w:hint="eastAsia" w:cs="宋体" w:asciiTheme="minorEastAsia" w:hAnsiTheme="minorEastAsia" w:eastAsiaTheme="minorEastAsia"/>
          <w:color w:val="000000" w:themeColor="text1"/>
          <w:kern w:val="0"/>
          <w:sz w:val="28"/>
          <w:szCs w:val="28"/>
          <w:lang w:val="zh-CN"/>
        </w:rPr>
        <w:t>2011年，暨南大学正式成为内地第5所通过AMBA认证的高校，</w:t>
      </w:r>
      <w:r>
        <w:rPr>
          <w:rFonts w:hint="eastAsia" w:cs="宋体" w:asciiTheme="minorEastAsia" w:hAnsiTheme="minorEastAsia" w:eastAsiaTheme="minorEastAsia"/>
          <w:color w:val="000000" w:themeColor="text1"/>
          <w:kern w:val="0"/>
          <w:sz w:val="28"/>
          <w:szCs w:val="28"/>
        </w:rPr>
        <w:t>2013年、2016年、2021年完成AMBA再次认证并在2021年顺利通过BGA国际认证。</w:t>
      </w:r>
      <w:r>
        <w:rPr>
          <w:rFonts w:hint="eastAsia" w:cs="Times New Roman" w:asciiTheme="minorEastAsia" w:hAnsiTheme="minorEastAsia" w:eastAsiaTheme="minorEastAsia"/>
          <w:color w:val="000000" w:themeColor="text1"/>
          <w:sz w:val="28"/>
          <w:szCs w:val="28"/>
        </w:rPr>
        <w:t>2022年1</w:t>
      </w:r>
      <w:r>
        <w:rPr>
          <w:rFonts w:cs="Times New Roman" w:asciiTheme="minorEastAsia" w:hAnsiTheme="minorEastAsia" w:eastAsiaTheme="minorEastAsia"/>
          <w:color w:val="000000" w:themeColor="text1"/>
          <w:sz w:val="28"/>
          <w:szCs w:val="28"/>
        </w:rPr>
        <w:t>0</w:t>
      </w:r>
      <w:r>
        <w:rPr>
          <w:rFonts w:hint="eastAsia" w:cs="Times New Roman" w:asciiTheme="minorEastAsia" w:hAnsiTheme="minorEastAsia" w:eastAsiaTheme="minorEastAsia"/>
          <w:color w:val="000000" w:themeColor="text1"/>
          <w:sz w:val="28"/>
          <w:szCs w:val="28"/>
        </w:rPr>
        <w:t>月，正式通过AACSB国际认证，认证期为5年。</w:t>
      </w:r>
    </w:p>
    <w:p w14:paraId="21F15384">
      <w:pPr>
        <w:snapToGrid w:val="0"/>
        <w:spacing w:before="156" w:beforeLines="50" w:line="360" w:lineRule="auto"/>
        <w:ind w:firstLine="560" w:firstLineChars="200"/>
        <w:rPr>
          <w:rFonts w:cs="Times New Roman" w:asciiTheme="minorEastAsia" w:hAnsiTheme="minorEastAsia" w:eastAsiaTheme="minorEastAsia"/>
          <w:color w:val="000000" w:themeColor="text1"/>
          <w:sz w:val="28"/>
          <w:szCs w:val="28"/>
        </w:rPr>
      </w:pPr>
      <w:r>
        <w:rPr>
          <w:rFonts w:hint="eastAsia" w:cs="宋体" w:asciiTheme="minorEastAsia" w:hAnsiTheme="minorEastAsia" w:eastAsiaTheme="minorEastAsia"/>
          <w:color w:val="000000" w:themeColor="text1"/>
          <w:sz w:val="28"/>
          <w:szCs w:val="28"/>
        </w:rPr>
        <w:t>我校工商管理硕士项目坚持以“华商教育</w:t>
      </w:r>
      <w:r>
        <w:rPr>
          <w:rFonts w:cs="宋体" w:asciiTheme="minorEastAsia" w:hAnsiTheme="minorEastAsia" w:eastAsiaTheme="minorEastAsia"/>
          <w:color w:val="000000" w:themeColor="text1"/>
          <w:sz w:val="28"/>
          <w:szCs w:val="28"/>
        </w:rPr>
        <w:t>+</w:t>
      </w:r>
      <w:r>
        <w:rPr>
          <w:rFonts w:hint="eastAsia" w:cs="宋体" w:asciiTheme="minorEastAsia" w:hAnsiTheme="minorEastAsia" w:eastAsiaTheme="minorEastAsia"/>
          <w:color w:val="000000" w:themeColor="text1"/>
          <w:sz w:val="28"/>
          <w:szCs w:val="28"/>
        </w:rPr>
        <w:t>实践导向”为特色，将“让管理者由优秀实现卓越”的华商教育理念贯穿于学员的学习生涯中。独创的“三三制”教学模式让学员的学习收获来自课堂教学、同学交流以及企业考察和移动课堂，这多元教学模式突破了传统课堂教学方法，将课堂教学延伸至全方位的交流平台。</w:t>
      </w:r>
    </w:p>
    <w:p w14:paraId="4BB974A5">
      <w:pPr>
        <w:autoSpaceDE w:val="0"/>
        <w:autoSpaceDN w:val="0"/>
        <w:adjustRightInd w:val="0"/>
        <w:spacing w:line="360" w:lineRule="auto"/>
        <w:outlineLvl w:val="1"/>
        <w:rPr>
          <w:rFonts w:cs="Times New Roman" w:asciiTheme="minorEastAsia" w:hAnsiTheme="minorEastAsia" w:eastAsiaTheme="minorEastAsia"/>
          <w:b/>
          <w:bCs/>
          <w:color w:val="000000" w:themeColor="text1"/>
          <w:kern w:val="0"/>
          <w:sz w:val="28"/>
          <w:szCs w:val="28"/>
          <w:lang w:val="zh-CN"/>
        </w:rPr>
      </w:pPr>
      <w:bookmarkStart w:id="1" w:name="_Toc128732703"/>
      <w:r>
        <w:rPr>
          <w:rFonts w:hint="eastAsia" w:cs="宋体" w:asciiTheme="minorEastAsia" w:hAnsiTheme="minorEastAsia" w:eastAsiaTheme="minorEastAsia"/>
          <w:b/>
          <w:bCs/>
          <w:color w:val="000000" w:themeColor="text1"/>
          <w:kern w:val="0"/>
          <w:sz w:val="28"/>
          <w:szCs w:val="28"/>
          <w:lang w:val="zh-CN"/>
        </w:rPr>
        <w:t>1.</w:t>
      </w:r>
      <w:r>
        <w:rPr>
          <w:rFonts w:hint="eastAsia" w:cs="宋体" w:asciiTheme="minorEastAsia" w:hAnsiTheme="minorEastAsia" w:eastAsiaTheme="minorEastAsia"/>
          <w:b/>
          <w:bCs/>
          <w:color w:val="000000" w:themeColor="text1"/>
          <w:kern w:val="0"/>
          <w:sz w:val="28"/>
          <w:szCs w:val="28"/>
        </w:rPr>
        <w:t xml:space="preserve">1 </w:t>
      </w:r>
      <w:r>
        <w:rPr>
          <w:rFonts w:hint="eastAsia" w:cs="宋体" w:asciiTheme="minorEastAsia" w:hAnsiTheme="minorEastAsia" w:eastAsiaTheme="minorEastAsia"/>
          <w:b/>
          <w:bCs/>
          <w:color w:val="000000" w:themeColor="text1"/>
          <w:kern w:val="0"/>
          <w:sz w:val="28"/>
          <w:szCs w:val="28"/>
          <w:lang w:val="zh-CN"/>
        </w:rPr>
        <w:t>培养目标</w:t>
      </w:r>
      <w:bookmarkEnd w:id="1"/>
      <w:r>
        <w:rPr>
          <w:rFonts w:cs="Times New Roman" w:asciiTheme="minorEastAsia" w:hAnsiTheme="minorEastAsia" w:eastAsiaTheme="minorEastAsia"/>
          <w:b/>
          <w:bCs/>
          <w:color w:val="000000" w:themeColor="text1"/>
          <w:kern w:val="0"/>
          <w:sz w:val="28"/>
          <w:szCs w:val="28"/>
          <w:lang w:val="zh-CN"/>
        </w:rPr>
        <w:tab/>
      </w:r>
    </w:p>
    <w:p w14:paraId="7F47AFFE">
      <w:pPr>
        <w:autoSpaceDE w:val="0"/>
        <w:autoSpaceDN w:val="0"/>
        <w:adjustRightInd w:val="0"/>
        <w:spacing w:line="360" w:lineRule="auto"/>
        <w:ind w:firstLine="560" w:firstLineChars="200"/>
        <w:jc w:val="left"/>
        <w:rPr>
          <w:rFonts w:cs="Times New Roman" w:asciiTheme="minorEastAsia" w:hAnsiTheme="minorEastAsia" w:eastAsiaTheme="minorEastAsia"/>
          <w:color w:val="000000" w:themeColor="text1"/>
          <w:kern w:val="0"/>
          <w:sz w:val="28"/>
          <w:szCs w:val="28"/>
          <w:lang w:val="zh-CN"/>
        </w:rPr>
      </w:pPr>
      <w:r>
        <w:rPr>
          <w:rFonts w:hint="eastAsia" w:cs="宋体" w:asciiTheme="minorEastAsia" w:hAnsiTheme="minorEastAsia" w:eastAsiaTheme="minorEastAsia"/>
          <w:color w:val="000000" w:themeColor="text1"/>
          <w:kern w:val="0"/>
          <w:sz w:val="28"/>
          <w:szCs w:val="28"/>
          <w:lang w:val="zh-CN"/>
        </w:rPr>
        <w:t>本学位点整合校内外商科教育资源，秉承暨南大学作为“华侨最高学府”的“面向海外，面向港澳台”的办学方针，将国外商科教育先进经验与中华文化相结合，不忘“声教讫于四海”之根本，以及管理学院</w:t>
      </w:r>
      <w:r>
        <w:rPr>
          <w:rFonts w:hint="eastAsia" w:cs="宋体" w:asciiTheme="minorEastAsia" w:hAnsiTheme="minorEastAsia" w:eastAsiaTheme="minorEastAsia"/>
          <w:b/>
          <w:bCs/>
          <w:color w:val="000000" w:themeColor="text1"/>
          <w:kern w:val="0"/>
          <w:sz w:val="28"/>
          <w:szCs w:val="28"/>
          <w:lang w:val="zh-CN"/>
        </w:rPr>
        <w:t>“融合、提炼中华管理智慧，为世界培养熟谙中华文化的管理精英”</w:t>
      </w:r>
      <w:r>
        <w:rPr>
          <w:rFonts w:hint="eastAsia" w:cs="宋体" w:asciiTheme="minorEastAsia" w:hAnsiTheme="minorEastAsia" w:eastAsiaTheme="minorEastAsia"/>
          <w:color w:val="000000" w:themeColor="text1"/>
          <w:kern w:val="0"/>
          <w:sz w:val="28"/>
          <w:szCs w:val="28"/>
          <w:lang w:val="zh-CN"/>
        </w:rPr>
        <w:t>的使命，将本学位点定位为“</w:t>
      </w:r>
      <w:r>
        <w:rPr>
          <w:rFonts w:hint="eastAsia" w:cs="宋体" w:asciiTheme="minorEastAsia" w:hAnsiTheme="minorEastAsia" w:eastAsiaTheme="minorEastAsia"/>
          <w:b/>
          <w:bCs/>
          <w:color w:val="000000" w:themeColor="text1"/>
          <w:kern w:val="0"/>
          <w:sz w:val="28"/>
          <w:szCs w:val="28"/>
          <w:lang w:val="zh-CN"/>
        </w:rPr>
        <w:t>根植于注重实践应用的暨南商科教育传统，建设兼具中华文化特征和国际影响力的工商管理硕士项目</w:t>
      </w:r>
      <w:r>
        <w:rPr>
          <w:rFonts w:hint="eastAsia" w:cs="宋体" w:asciiTheme="minorEastAsia" w:hAnsiTheme="minorEastAsia" w:eastAsiaTheme="minorEastAsia"/>
          <w:color w:val="000000" w:themeColor="text1"/>
          <w:kern w:val="0"/>
          <w:sz w:val="28"/>
          <w:szCs w:val="28"/>
          <w:lang w:val="zh-CN"/>
        </w:rPr>
        <w:t>”，这一鲜明的定位体现着大学和学院赋予工商管理硕士教育的战略意义。我们的培养目标是：</w:t>
      </w:r>
      <w:r>
        <w:rPr>
          <w:rFonts w:hint="eastAsia" w:cs="宋体" w:asciiTheme="minorEastAsia" w:hAnsiTheme="minorEastAsia" w:eastAsiaTheme="minorEastAsia"/>
          <w:color w:val="000000" w:themeColor="text1"/>
          <w:kern w:val="0"/>
          <w:sz w:val="28"/>
          <w:szCs w:val="28"/>
        </w:rPr>
        <w:t>一是</w:t>
      </w:r>
      <w:r>
        <w:rPr>
          <w:rFonts w:hint="eastAsia" w:cs="宋体" w:asciiTheme="minorEastAsia" w:hAnsiTheme="minorEastAsia" w:eastAsiaTheme="minorEastAsia"/>
          <w:color w:val="000000" w:themeColor="text1"/>
          <w:kern w:val="0"/>
          <w:sz w:val="28"/>
          <w:szCs w:val="28"/>
          <w:lang w:val="zh-CN"/>
        </w:rPr>
        <w:t>综合掌握现代企业管理所需的基本理论工具并能在复杂多变的环境中有效运用于商业实践的领导力；</w:t>
      </w:r>
      <w:r>
        <w:rPr>
          <w:rFonts w:hint="eastAsia" w:cs="宋体" w:asciiTheme="minorEastAsia" w:hAnsiTheme="minorEastAsia" w:eastAsiaTheme="minorEastAsia"/>
          <w:color w:val="000000" w:themeColor="text1"/>
          <w:kern w:val="0"/>
          <w:sz w:val="28"/>
          <w:szCs w:val="28"/>
        </w:rPr>
        <w:t>二是</w:t>
      </w:r>
      <w:r>
        <w:rPr>
          <w:rFonts w:hint="eastAsia" w:cs="宋体" w:asciiTheme="minorEastAsia" w:hAnsiTheme="minorEastAsia" w:eastAsiaTheme="minorEastAsia"/>
          <w:color w:val="000000" w:themeColor="text1"/>
          <w:kern w:val="0"/>
          <w:sz w:val="28"/>
          <w:szCs w:val="28"/>
          <w:lang w:val="zh-CN"/>
        </w:rPr>
        <w:t>对中华商业文明有深刻的洞察力；</w:t>
      </w:r>
      <w:r>
        <w:rPr>
          <w:rFonts w:hint="eastAsia" w:cs="宋体" w:asciiTheme="minorEastAsia" w:hAnsiTheme="minorEastAsia" w:eastAsiaTheme="minorEastAsia"/>
          <w:color w:val="000000" w:themeColor="text1"/>
          <w:kern w:val="0"/>
          <w:sz w:val="28"/>
          <w:szCs w:val="28"/>
        </w:rPr>
        <w:t>三是</w:t>
      </w:r>
      <w:r>
        <w:rPr>
          <w:rFonts w:hint="eastAsia" w:cs="宋体" w:asciiTheme="minorEastAsia" w:hAnsiTheme="minorEastAsia" w:eastAsiaTheme="minorEastAsia"/>
          <w:color w:val="000000" w:themeColor="text1"/>
          <w:kern w:val="0"/>
          <w:sz w:val="28"/>
          <w:szCs w:val="28"/>
          <w:lang w:val="zh-CN"/>
        </w:rPr>
        <w:t>具有全球化</w:t>
      </w:r>
      <w:r>
        <w:rPr>
          <w:rFonts w:hint="eastAsia" w:cs="宋体" w:asciiTheme="minorEastAsia" w:hAnsiTheme="minorEastAsia" w:eastAsiaTheme="minorEastAsia"/>
          <w:color w:val="000000" w:themeColor="text1"/>
          <w:kern w:val="0"/>
          <w:sz w:val="28"/>
          <w:szCs w:val="28"/>
        </w:rPr>
        <w:t>视野</w:t>
      </w:r>
      <w:r>
        <w:rPr>
          <w:rFonts w:hint="eastAsia" w:cs="宋体" w:asciiTheme="minorEastAsia" w:hAnsiTheme="minorEastAsia" w:eastAsiaTheme="minorEastAsia"/>
          <w:color w:val="000000" w:themeColor="text1"/>
          <w:kern w:val="0"/>
          <w:sz w:val="28"/>
          <w:szCs w:val="28"/>
          <w:lang w:val="zh-CN"/>
        </w:rPr>
        <w:t>和与之相匹配的分析与沟通能力。</w:t>
      </w:r>
    </w:p>
    <w:p w14:paraId="0226FE67">
      <w:pPr>
        <w:autoSpaceDE w:val="0"/>
        <w:autoSpaceDN w:val="0"/>
        <w:adjustRightInd w:val="0"/>
        <w:spacing w:line="360" w:lineRule="auto"/>
        <w:outlineLvl w:val="1"/>
        <w:rPr>
          <w:rFonts w:cs="Times New Roman" w:asciiTheme="minorEastAsia" w:hAnsiTheme="minorEastAsia" w:eastAsiaTheme="minorEastAsia"/>
          <w:b/>
          <w:bCs/>
          <w:color w:val="000000" w:themeColor="text1"/>
          <w:kern w:val="0"/>
          <w:sz w:val="28"/>
          <w:szCs w:val="28"/>
          <w:lang w:val="zh-CN"/>
        </w:rPr>
      </w:pPr>
      <w:bookmarkStart w:id="2" w:name="_Toc128732704"/>
      <w:r>
        <w:rPr>
          <w:rFonts w:hint="eastAsia" w:cs="宋体" w:asciiTheme="minorEastAsia" w:hAnsiTheme="minorEastAsia" w:eastAsiaTheme="minorEastAsia"/>
          <w:b/>
          <w:bCs/>
          <w:color w:val="000000" w:themeColor="text1"/>
          <w:kern w:val="0"/>
          <w:sz w:val="28"/>
          <w:szCs w:val="28"/>
        </w:rPr>
        <w:t>1.</w:t>
      </w:r>
      <w:r>
        <w:rPr>
          <w:rFonts w:hint="eastAsia" w:cs="宋体" w:asciiTheme="minorEastAsia" w:hAnsiTheme="minorEastAsia" w:eastAsiaTheme="minorEastAsia"/>
          <w:b/>
          <w:bCs/>
          <w:color w:val="000000" w:themeColor="text1"/>
          <w:kern w:val="0"/>
          <w:sz w:val="28"/>
          <w:szCs w:val="28"/>
          <w:lang w:val="zh-CN"/>
        </w:rPr>
        <w:t>2学位标准</w:t>
      </w:r>
      <w:bookmarkEnd w:id="2"/>
      <w:r>
        <w:rPr>
          <w:rFonts w:cs="Times New Roman" w:asciiTheme="minorEastAsia" w:hAnsiTheme="minorEastAsia" w:eastAsiaTheme="minorEastAsia"/>
          <w:b/>
          <w:bCs/>
          <w:color w:val="000000" w:themeColor="text1"/>
          <w:kern w:val="0"/>
          <w:sz w:val="28"/>
          <w:szCs w:val="28"/>
          <w:lang w:val="zh-CN"/>
        </w:rPr>
        <w:tab/>
      </w:r>
    </w:p>
    <w:p w14:paraId="38EF5E4C">
      <w:pPr>
        <w:spacing w:line="360" w:lineRule="auto"/>
        <w:ind w:firstLine="551" w:firstLineChars="196"/>
        <w:outlineLvl w:val="2"/>
        <w:rPr>
          <w:rFonts w:cs="Times New Roman" w:asciiTheme="minorEastAsia" w:hAnsiTheme="minorEastAsia" w:eastAsiaTheme="minorEastAsia"/>
          <w:b/>
          <w:bCs/>
          <w:color w:val="000000" w:themeColor="text1"/>
          <w:sz w:val="28"/>
          <w:szCs w:val="28"/>
        </w:rPr>
      </w:pPr>
      <w:r>
        <w:rPr>
          <w:rFonts w:hint="eastAsia" w:cs="宋体" w:asciiTheme="minorEastAsia" w:hAnsiTheme="minorEastAsia" w:eastAsiaTheme="minorEastAsia"/>
          <w:b/>
          <w:bCs/>
          <w:color w:val="000000" w:themeColor="text1"/>
          <w:sz w:val="28"/>
          <w:szCs w:val="28"/>
        </w:rPr>
        <w:t>（</w:t>
      </w:r>
      <w:r>
        <w:rPr>
          <w:rFonts w:cs="Times New Roman" w:asciiTheme="minorEastAsia" w:hAnsiTheme="minorEastAsia" w:eastAsiaTheme="minorEastAsia"/>
          <w:b/>
          <w:bCs/>
          <w:color w:val="000000" w:themeColor="text1"/>
          <w:sz w:val="28"/>
          <w:szCs w:val="28"/>
        </w:rPr>
        <w:t>1</w:t>
      </w:r>
      <w:r>
        <w:rPr>
          <w:rFonts w:hint="eastAsia" w:cs="宋体" w:asciiTheme="minorEastAsia" w:hAnsiTheme="minorEastAsia" w:eastAsiaTheme="minorEastAsia"/>
          <w:b/>
          <w:bCs/>
          <w:color w:val="000000" w:themeColor="text1"/>
          <w:sz w:val="28"/>
          <w:szCs w:val="28"/>
        </w:rPr>
        <w:t>）兼具学术与道德的素养</w:t>
      </w:r>
    </w:p>
    <w:p w14:paraId="34E23680">
      <w:pPr>
        <w:spacing w:line="360" w:lineRule="auto"/>
        <w:ind w:firstLine="548" w:firstLineChars="196"/>
        <w:rPr>
          <w:rFonts w:cs="宋体" w:asciiTheme="minorEastAsia" w:hAnsiTheme="minorEastAsia" w:eastAsiaTheme="minorEastAsia"/>
          <w:color w:val="000000" w:themeColor="text1"/>
          <w:sz w:val="28"/>
          <w:szCs w:val="28"/>
        </w:rPr>
      </w:pPr>
      <w:r>
        <w:rPr>
          <w:rFonts w:hint="eastAsia" w:cs="宋体" w:asciiTheme="minorEastAsia" w:hAnsiTheme="minorEastAsia" w:eastAsiaTheme="minorEastAsia"/>
          <w:color w:val="000000" w:themeColor="text1"/>
          <w:sz w:val="28"/>
          <w:szCs w:val="28"/>
        </w:rPr>
        <w:t>本学位点要求获得学位者应以良好的学术道德和商业道德为前提，以社会责任意识和可持续发展的企业公民意识为基础，以人文精神、科学精神和创业精神为导向，以具备中华文化底蕴和具有国际视野为目标。</w:t>
      </w:r>
    </w:p>
    <w:p w14:paraId="2E9ACB17">
      <w:pPr>
        <w:spacing w:line="360" w:lineRule="auto"/>
        <w:ind w:firstLine="551" w:firstLineChars="196"/>
        <w:outlineLvl w:val="2"/>
        <w:rPr>
          <w:rFonts w:cs="Times New Roman" w:asciiTheme="minorEastAsia" w:hAnsiTheme="minorEastAsia" w:eastAsiaTheme="minorEastAsia"/>
          <w:b/>
          <w:bCs/>
          <w:color w:val="000000" w:themeColor="text1"/>
          <w:sz w:val="28"/>
          <w:szCs w:val="28"/>
        </w:rPr>
      </w:pPr>
      <w:r>
        <w:rPr>
          <w:rFonts w:hint="eastAsia" w:cs="宋体" w:asciiTheme="minorEastAsia" w:hAnsiTheme="minorEastAsia" w:eastAsiaTheme="minorEastAsia"/>
          <w:b/>
          <w:bCs/>
          <w:color w:val="000000" w:themeColor="text1"/>
          <w:sz w:val="28"/>
          <w:szCs w:val="28"/>
        </w:rPr>
        <w:t>（</w:t>
      </w:r>
      <w:r>
        <w:rPr>
          <w:rFonts w:cs="Times New Roman" w:asciiTheme="minorEastAsia" w:hAnsiTheme="minorEastAsia" w:eastAsiaTheme="minorEastAsia"/>
          <w:b/>
          <w:bCs/>
          <w:color w:val="000000" w:themeColor="text1"/>
          <w:sz w:val="28"/>
          <w:szCs w:val="28"/>
        </w:rPr>
        <w:t>2</w:t>
      </w:r>
      <w:r>
        <w:rPr>
          <w:rFonts w:hint="eastAsia" w:cs="宋体" w:asciiTheme="minorEastAsia" w:hAnsiTheme="minorEastAsia" w:eastAsiaTheme="minorEastAsia"/>
          <w:b/>
          <w:bCs/>
          <w:color w:val="000000" w:themeColor="text1"/>
          <w:sz w:val="28"/>
          <w:szCs w:val="28"/>
        </w:rPr>
        <w:t>）兼具基础与专业的知识</w:t>
      </w:r>
    </w:p>
    <w:p w14:paraId="7E40FA71">
      <w:pPr>
        <w:spacing w:line="360" w:lineRule="auto"/>
        <w:ind w:firstLine="560" w:firstLineChars="200"/>
        <w:rPr>
          <w:rFonts w:cs="Times New Roman" w:asciiTheme="minorEastAsia" w:hAnsiTheme="minorEastAsia" w:eastAsiaTheme="minorEastAsia"/>
          <w:color w:val="000000" w:themeColor="text1"/>
          <w:sz w:val="28"/>
          <w:szCs w:val="28"/>
        </w:rPr>
      </w:pPr>
      <w:r>
        <w:rPr>
          <w:rFonts w:hint="eastAsia" w:cs="宋体" w:asciiTheme="minorEastAsia" w:hAnsiTheme="minorEastAsia" w:eastAsiaTheme="minorEastAsia"/>
          <w:color w:val="000000" w:themeColor="text1"/>
          <w:sz w:val="28"/>
          <w:szCs w:val="28"/>
        </w:rPr>
        <w:t>①基础知识。学生应掌握现代经济学和管理学的基础理论知识，如管理经济学、外语和组织行为学；掌握企业管理所需的基本分析方法与工具，如统计分析和决策分析。</w:t>
      </w:r>
    </w:p>
    <w:p w14:paraId="3372315B">
      <w:pPr>
        <w:spacing w:line="360" w:lineRule="auto"/>
        <w:ind w:firstLine="560" w:firstLineChars="200"/>
        <w:rPr>
          <w:rFonts w:cs="Times New Roman" w:asciiTheme="minorEastAsia" w:hAnsiTheme="minorEastAsia" w:eastAsiaTheme="minorEastAsia"/>
          <w:color w:val="000000" w:themeColor="text1"/>
          <w:sz w:val="28"/>
          <w:szCs w:val="28"/>
        </w:rPr>
      </w:pPr>
      <w:r>
        <w:rPr>
          <w:rFonts w:hint="eastAsia" w:cs="宋体" w:asciiTheme="minorEastAsia" w:hAnsiTheme="minorEastAsia" w:eastAsiaTheme="minorEastAsia"/>
          <w:color w:val="000000" w:themeColor="text1"/>
          <w:sz w:val="28"/>
          <w:szCs w:val="28"/>
        </w:rPr>
        <w:t>②专业知识。学生应掌握综合管理或职能管理岗位所需要的专业知识，如财务、营销、运营、人力资源管理等，还应掌握与企业综合管理相联系的专业知识，如领导、决策、创业、公司治理、战略等。</w:t>
      </w:r>
    </w:p>
    <w:p w14:paraId="239DCF82">
      <w:pPr>
        <w:spacing w:line="360" w:lineRule="auto"/>
        <w:ind w:firstLine="551" w:firstLineChars="196"/>
        <w:outlineLvl w:val="2"/>
        <w:rPr>
          <w:rFonts w:cs="Times New Roman" w:asciiTheme="minorEastAsia" w:hAnsiTheme="minorEastAsia" w:eastAsiaTheme="minorEastAsia"/>
          <w:b/>
          <w:bCs/>
          <w:color w:val="000000" w:themeColor="text1"/>
          <w:sz w:val="28"/>
          <w:szCs w:val="28"/>
        </w:rPr>
      </w:pPr>
      <w:r>
        <w:rPr>
          <w:rFonts w:hint="eastAsia" w:cs="宋体" w:asciiTheme="minorEastAsia" w:hAnsiTheme="minorEastAsia" w:eastAsiaTheme="minorEastAsia"/>
          <w:b/>
          <w:bCs/>
          <w:color w:val="000000" w:themeColor="text1"/>
          <w:sz w:val="28"/>
          <w:szCs w:val="28"/>
        </w:rPr>
        <w:t>（</w:t>
      </w:r>
      <w:r>
        <w:rPr>
          <w:rFonts w:cs="Times New Roman" w:asciiTheme="minorEastAsia" w:hAnsiTheme="minorEastAsia" w:eastAsiaTheme="minorEastAsia"/>
          <w:b/>
          <w:bCs/>
          <w:color w:val="000000" w:themeColor="text1"/>
          <w:sz w:val="28"/>
          <w:szCs w:val="28"/>
        </w:rPr>
        <w:t>3</w:t>
      </w:r>
      <w:r>
        <w:rPr>
          <w:rFonts w:hint="eastAsia" w:cs="宋体" w:asciiTheme="minorEastAsia" w:hAnsiTheme="minorEastAsia" w:eastAsiaTheme="minorEastAsia"/>
          <w:b/>
          <w:bCs/>
          <w:color w:val="000000" w:themeColor="text1"/>
          <w:sz w:val="28"/>
          <w:szCs w:val="28"/>
        </w:rPr>
        <w:t>）兼具职业与创新的实践</w:t>
      </w:r>
    </w:p>
    <w:p w14:paraId="49A3A66A">
      <w:pPr>
        <w:autoSpaceDE w:val="0"/>
        <w:autoSpaceDN w:val="0"/>
        <w:adjustRightInd w:val="0"/>
        <w:spacing w:line="360" w:lineRule="auto"/>
        <w:ind w:firstLine="560" w:firstLineChars="200"/>
        <w:rPr>
          <w:rFonts w:cs="Times New Roman" w:asciiTheme="minorEastAsia" w:hAnsiTheme="minorEastAsia" w:eastAsiaTheme="minorEastAsia"/>
          <w:color w:val="000000" w:themeColor="text1"/>
          <w:kern w:val="0"/>
          <w:sz w:val="28"/>
          <w:szCs w:val="28"/>
          <w:lang w:val="zh-CN"/>
        </w:rPr>
      </w:pPr>
      <w:r>
        <w:rPr>
          <w:rFonts w:hint="eastAsia" w:cs="宋体" w:asciiTheme="minorEastAsia" w:hAnsiTheme="minorEastAsia" w:eastAsiaTheme="minorEastAsia"/>
          <w:color w:val="000000" w:themeColor="text1"/>
          <w:kern w:val="0"/>
          <w:sz w:val="28"/>
          <w:szCs w:val="28"/>
          <w:lang w:val="zh-CN"/>
        </w:rPr>
        <w:t>实践教学是工商管理硕士研究生培养的重要环节，本学位秉承“强调实践、广泛接触商界的优良传统”。实践形式包括行动学习（</w:t>
      </w:r>
      <w:r>
        <w:rPr>
          <w:rFonts w:cs="Times New Roman" w:asciiTheme="minorEastAsia" w:hAnsiTheme="minorEastAsia" w:eastAsiaTheme="minorEastAsia"/>
          <w:color w:val="000000" w:themeColor="text1"/>
          <w:kern w:val="0"/>
          <w:sz w:val="28"/>
          <w:szCs w:val="28"/>
          <w:lang w:val="zh-CN"/>
        </w:rPr>
        <w:t>PBL</w:t>
      </w:r>
      <w:r>
        <w:rPr>
          <w:rFonts w:hint="eastAsia" w:cs="宋体" w:asciiTheme="minorEastAsia" w:hAnsiTheme="minorEastAsia" w:eastAsiaTheme="minorEastAsia"/>
          <w:color w:val="000000" w:themeColor="text1"/>
          <w:kern w:val="0"/>
          <w:sz w:val="28"/>
          <w:szCs w:val="28"/>
          <w:lang w:val="zh-CN"/>
        </w:rPr>
        <w:t>）、商业实战大赛（</w:t>
      </w:r>
      <w:r>
        <w:rPr>
          <w:rFonts w:cs="Times New Roman" w:asciiTheme="minorEastAsia" w:hAnsiTheme="minorEastAsia" w:eastAsiaTheme="minorEastAsia"/>
          <w:color w:val="000000" w:themeColor="text1"/>
          <w:kern w:val="0"/>
          <w:sz w:val="28"/>
          <w:szCs w:val="28"/>
          <w:lang w:val="zh-CN"/>
        </w:rPr>
        <w:t>E</w:t>
      </w:r>
      <w:r>
        <w:rPr>
          <w:rFonts w:hint="eastAsia" w:cs="宋体" w:asciiTheme="minorEastAsia" w:hAnsiTheme="minorEastAsia" w:eastAsiaTheme="minorEastAsia"/>
          <w:color w:val="000000" w:themeColor="text1"/>
          <w:kern w:val="0"/>
          <w:sz w:val="28"/>
          <w:szCs w:val="28"/>
          <w:lang w:val="zh-CN"/>
        </w:rPr>
        <w:t>战成名）、移动课堂（知行团）等</w:t>
      </w:r>
      <w:r>
        <w:rPr>
          <w:rFonts w:hint="eastAsia" w:cs="宋体" w:asciiTheme="minorEastAsia" w:hAnsiTheme="minorEastAsia" w:eastAsiaTheme="minorEastAsia"/>
          <w:color w:val="000000" w:themeColor="text1"/>
          <w:kern w:val="0"/>
          <w:sz w:val="28"/>
          <w:szCs w:val="28"/>
        </w:rPr>
        <w:t>项目</w:t>
      </w:r>
      <w:r>
        <w:rPr>
          <w:rFonts w:hint="eastAsia" w:cs="宋体" w:asciiTheme="minorEastAsia" w:hAnsiTheme="minorEastAsia" w:eastAsiaTheme="minorEastAsia"/>
          <w:color w:val="000000" w:themeColor="text1"/>
          <w:kern w:val="0"/>
          <w:sz w:val="28"/>
          <w:szCs w:val="28"/>
          <w:lang w:val="zh-CN"/>
        </w:rPr>
        <w:t>形式。通过实践环节达到基本熟悉本行业工作流程和相关职业及技术规范，培养实践研究和技术创新能力。</w:t>
      </w:r>
    </w:p>
    <w:p w14:paraId="27886014">
      <w:pPr>
        <w:spacing w:line="360" w:lineRule="auto"/>
        <w:ind w:firstLine="551" w:firstLineChars="196"/>
        <w:outlineLvl w:val="2"/>
        <w:rPr>
          <w:rFonts w:cs="Times New Roman" w:asciiTheme="minorEastAsia" w:hAnsiTheme="minorEastAsia" w:eastAsiaTheme="minorEastAsia"/>
          <w:b/>
          <w:bCs/>
          <w:color w:val="000000" w:themeColor="text1"/>
          <w:sz w:val="28"/>
          <w:szCs w:val="28"/>
        </w:rPr>
      </w:pPr>
      <w:r>
        <w:rPr>
          <w:rFonts w:hint="eastAsia" w:cs="宋体" w:asciiTheme="minorEastAsia" w:hAnsiTheme="minorEastAsia" w:eastAsiaTheme="minorEastAsia"/>
          <w:b/>
          <w:bCs/>
          <w:color w:val="000000" w:themeColor="text1"/>
          <w:sz w:val="28"/>
          <w:szCs w:val="28"/>
        </w:rPr>
        <w:t>（</w:t>
      </w:r>
      <w:r>
        <w:rPr>
          <w:rFonts w:cs="Times New Roman" w:asciiTheme="minorEastAsia" w:hAnsiTheme="minorEastAsia" w:eastAsiaTheme="minorEastAsia"/>
          <w:b/>
          <w:bCs/>
          <w:color w:val="000000" w:themeColor="text1"/>
          <w:sz w:val="28"/>
          <w:szCs w:val="28"/>
        </w:rPr>
        <w:t>4</w:t>
      </w:r>
      <w:r>
        <w:rPr>
          <w:rFonts w:hint="eastAsia" w:cs="宋体" w:asciiTheme="minorEastAsia" w:hAnsiTheme="minorEastAsia" w:eastAsiaTheme="minorEastAsia"/>
          <w:b/>
          <w:bCs/>
          <w:color w:val="000000" w:themeColor="text1"/>
          <w:sz w:val="28"/>
          <w:szCs w:val="28"/>
        </w:rPr>
        <w:t>）</w:t>
      </w:r>
      <w:bookmarkStart w:id="3" w:name="OLE_LINK36"/>
      <w:bookmarkStart w:id="4" w:name="OLE_LINK37"/>
      <w:r>
        <w:rPr>
          <w:rFonts w:hint="eastAsia" w:cs="宋体" w:asciiTheme="minorEastAsia" w:hAnsiTheme="minorEastAsia" w:eastAsiaTheme="minorEastAsia"/>
          <w:b/>
          <w:bCs/>
          <w:color w:val="000000" w:themeColor="text1"/>
          <w:sz w:val="28"/>
          <w:szCs w:val="28"/>
        </w:rPr>
        <w:t>兼具</w:t>
      </w:r>
      <w:bookmarkEnd w:id="3"/>
      <w:bookmarkEnd w:id="4"/>
      <w:r>
        <w:rPr>
          <w:rFonts w:hint="eastAsia" w:cs="宋体" w:asciiTheme="minorEastAsia" w:hAnsiTheme="minorEastAsia" w:eastAsiaTheme="minorEastAsia"/>
          <w:b/>
          <w:bCs/>
          <w:color w:val="000000" w:themeColor="text1"/>
          <w:sz w:val="28"/>
          <w:szCs w:val="28"/>
        </w:rPr>
        <w:t>专业与全局的能力</w:t>
      </w:r>
    </w:p>
    <w:p w14:paraId="5298ADF9">
      <w:pPr>
        <w:spacing w:line="360" w:lineRule="auto"/>
        <w:ind w:firstLine="560" w:firstLineChars="200"/>
        <w:rPr>
          <w:rFonts w:cs="Times New Roman" w:asciiTheme="minorEastAsia" w:hAnsiTheme="minorEastAsia" w:eastAsiaTheme="minorEastAsia"/>
          <w:color w:val="000000" w:themeColor="text1"/>
          <w:sz w:val="28"/>
          <w:szCs w:val="28"/>
        </w:rPr>
      </w:pPr>
      <w:r>
        <w:rPr>
          <w:rFonts w:hint="eastAsia" w:cs="宋体" w:asciiTheme="minorEastAsia" w:hAnsiTheme="minorEastAsia" w:eastAsiaTheme="minorEastAsia"/>
          <w:color w:val="000000" w:themeColor="text1"/>
          <w:sz w:val="28"/>
          <w:szCs w:val="28"/>
        </w:rPr>
        <w:t>学生应具有在全球视野下把握全局的战略思维和分析能力，具有解决复杂问题的科学决策能力，具有团队意识和沟通能力，具有创新能力和组织领导能力。</w:t>
      </w:r>
    </w:p>
    <w:p w14:paraId="3F021FE8">
      <w:pPr>
        <w:spacing w:line="360" w:lineRule="auto"/>
        <w:ind w:firstLine="562" w:firstLineChars="200"/>
        <w:outlineLvl w:val="2"/>
        <w:rPr>
          <w:rFonts w:cs="Times New Roman" w:asciiTheme="minorEastAsia" w:hAnsiTheme="minorEastAsia" w:eastAsiaTheme="minorEastAsia"/>
          <w:b/>
          <w:bCs/>
          <w:color w:val="000000" w:themeColor="text1"/>
          <w:sz w:val="28"/>
          <w:szCs w:val="28"/>
        </w:rPr>
      </w:pPr>
      <w:r>
        <w:rPr>
          <w:rFonts w:hint="eastAsia" w:cs="宋体" w:asciiTheme="minorEastAsia" w:hAnsiTheme="minorEastAsia" w:eastAsiaTheme="minorEastAsia"/>
          <w:b/>
          <w:bCs/>
          <w:color w:val="000000" w:themeColor="text1"/>
          <w:sz w:val="28"/>
          <w:szCs w:val="28"/>
        </w:rPr>
        <w:t>（</w:t>
      </w:r>
      <w:r>
        <w:rPr>
          <w:rFonts w:cs="Times New Roman" w:asciiTheme="minorEastAsia" w:hAnsiTheme="minorEastAsia" w:eastAsiaTheme="minorEastAsia"/>
          <w:b/>
          <w:bCs/>
          <w:color w:val="000000" w:themeColor="text1"/>
          <w:sz w:val="28"/>
          <w:szCs w:val="28"/>
        </w:rPr>
        <w:t>5</w:t>
      </w:r>
      <w:r>
        <w:rPr>
          <w:rFonts w:hint="eastAsia" w:cs="宋体" w:asciiTheme="minorEastAsia" w:hAnsiTheme="minorEastAsia" w:eastAsiaTheme="minorEastAsia"/>
          <w:b/>
          <w:bCs/>
          <w:color w:val="000000" w:themeColor="text1"/>
          <w:sz w:val="28"/>
          <w:szCs w:val="28"/>
        </w:rPr>
        <w:t>）兼具学术与实践的论文</w:t>
      </w:r>
    </w:p>
    <w:p w14:paraId="2D5D4835">
      <w:pPr>
        <w:spacing w:line="360" w:lineRule="auto"/>
        <w:ind w:firstLine="560" w:firstLineChars="200"/>
        <w:rPr>
          <w:rFonts w:cs="Times New Roman" w:asciiTheme="minorEastAsia" w:hAnsiTheme="minorEastAsia" w:eastAsiaTheme="minorEastAsia"/>
          <w:color w:val="000000" w:themeColor="text1"/>
          <w:kern w:val="0"/>
          <w:sz w:val="28"/>
          <w:szCs w:val="28"/>
          <w:lang w:val="zh-CN"/>
        </w:rPr>
      </w:pPr>
      <w:r>
        <w:rPr>
          <w:rFonts w:hint="eastAsia" w:cs="宋体" w:asciiTheme="minorEastAsia" w:hAnsiTheme="minorEastAsia" w:eastAsiaTheme="minorEastAsia"/>
          <w:color w:val="000000" w:themeColor="text1"/>
          <w:kern w:val="0"/>
          <w:sz w:val="28"/>
          <w:szCs w:val="28"/>
          <w:lang w:val="zh-CN"/>
        </w:rPr>
        <w:t>论文应具备一定的学术要求和实践性，体现作者综合运用科学理论、方法和技术手段解决商业实践问题的能力。</w:t>
      </w:r>
    </w:p>
    <w:p w14:paraId="5F12F973">
      <w:pPr>
        <w:pStyle w:val="41"/>
        <w:numPr>
          <w:ilvl w:val="0"/>
          <w:numId w:val="1"/>
        </w:numPr>
        <w:autoSpaceDE w:val="0"/>
        <w:autoSpaceDN w:val="0"/>
        <w:adjustRightInd w:val="0"/>
        <w:spacing w:line="360" w:lineRule="auto"/>
        <w:ind w:firstLineChars="0"/>
        <w:rPr>
          <w:rFonts w:asciiTheme="minorEastAsia" w:hAnsiTheme="minorEastAsia" w:eastAsiaTheme="minorEastAsia"/>
          <w:color w:val="000000" w:themeColor="text1"/>
          <w:kern w:val="0"/>
          <w:sz w:val="28"/>
          <w:szCs w:val="28"/>
          <w:lang w:val="zh-CN"/>
        </w:rPr>
      </w:pPr>
      <w:r>
        <w:rPr>
          <w:rFonts w:asciiTheme="minorEastAsia" w:hAnsiTheme="minorEastAsia" w:eastAsiaTheme="minorEastAsia"/>
          <w:color w:val="000000" w:themeColor="text1"/>
          <w:kern w:val="0"/>
          <w:sz w:val="28"/>
          <w:szCs w:val="28"/>
          <w:lang w:val="zh-CN"/>
        </w:rPr>
        <w:t>MBA</w:t>
      </w:r>
      <w:r>
        <w:rPr>
          <w:rFonts w:hint="eastAsia" w:cs="宋体" w:asciiTheme="minorEastAsia" w:hAnsiTheme="minorEastAsia" w:eastAsiaTheme="minorEastAsia"/>
          <w:color w:val="000000" w:themeColor="text1"/>
          <w:kern w:val="0"/>
          <w:sz w:val="28"/>
          <w:szCs w:val="28"/>
          <w:lang w:val="zh-CN"/>
        </w:rPr>
        <w:t>学位点总学分要求为</w:t>
      </w:r>
      <w:r>
        <w:rPr>
          <w:rFonts w:asciiTheme="minorEastAsia" w:hAnsiTheme="minorEastAsia" w:eastAsiaTheme="minorEastAsia"/>
          <w:color w:val="000000" w:themeColor="text1"/>
          <w:kern w:val="0"/>
          <w:sz w:val="28"/>
          <w:szCs w:val="28"/>
          <w:lang w:val="zh-CN"/>
        </w:rPr>
        <w:t>47</w:t>
      </w:r>
      <w:r>
        <w:rPr>
          <w:rFonts w:hint="eastAsia" w:cs="宋体" w:asciiTheme="minorEastAsia" w:hAnsiTheme="minorEastAsia" w:eastAsiaTheme="minorEastAsia"/>
          <w:color w:val="000000" w:themeColor="text1"/>
          <w:kern w:val="0"/>
          <w:sz w:val="28"/>
          <w:szCs w:val="28"/>
          <w:lang w:val="zh-CN"/>
        </w:rPr>
        <w:t>学分，其中必修课程</w:t>
      </w:r>
      <w:r>
        <w:rPr>
          <w:rFonts w:asciiTheme="minorEastAsia" w:hAnsiTheme="minorEastAsia" w:eastAsiaTheme="minorEastAsia"/>
          <w:color w:val="000000" w:themeColor="text1"/>
          <w:kern w:val="0"/>
          <w:sz w:val="28"/>
          <w:szCs w:val="28"/>
          <w:lang w:val="zh-CN"/>
        </w:rPr>
        <w:t>31</w:t>
      </w:r>
      <w:r>
        <w:rPr>
          <w:rFonts w:hint="eastAsia" w:cs="宋体" w:asciiTheme="minorEastAsia" w:hAnsiTheme="minorEastAsia" w:eastAsiaTheme="minorEastAsia"/>
          <w:color w:val="000000" w:themeColor="text1"/>
          <w:kern w:val="0"/>
          <w:sz w:val="28"/>
          <w:szCs w:val="28"/>
          <w:lang w:val="zh-CN"/>
        </w:rPr>
        <w:t>学分，选修课程至少修满</w:t>
      </w:r>
      <w:r>
        <w:rPr>
          <w:rFonts w:asciiTheme="minorEastAsia" w:hAnsiTheme="minorEastAsia" w:eastAsiaTheme="minorEastAsia"/>
          <w:color w:val="000000" w:themeColor="text1"/>
          <w:kern w:val="0"/>
          <w:sz w:val="28"/>
          <w:szCs w:val="28"/>
          <w:lang w:val="zh-CN"/>
        </w:rPr>
        <w:t>12</w:t>
      </w:r>
      <w:r>
        <w:rPr>
          <w:rFonts w:hint="eastAsia" w:cs="宋体" w:asciiTheme="minorEastAsia" w:hAnsiTheme="minorEastAsia" w:eastAsiaTheme="minorEastAsia"/>
          <w:color w:val="000000" w:themeColor="text1"/>
          <w:kern w:val="0"/>
          <w:sz w:val="28"/>
          <w:szCs w:val="28"/>
          <w:lang w:val="zh-CN"/>
        </w:rPr>
        <w:t>学分，毕业论文</w:t>
      </w:r>
      <w:r>
        <w:rPr>
          <w:rFonts w:asciiTheme="minorEastAsia" w:hAnsiTheme="minorEastAsia" w:eastAsiaTheme="minorEastAsia"/>
          <w:color w:val="000000" w:themeColor="text1"/>
          <w:kern w:val="0"/>
          <w:sz w:val="28"/>
          <w:szCs w:val="28"/>
          <w:lang w:val="zh-CN"/>
        </w:rPr>
        <w:t>4</w:t>
      </w:r>
      <w:r>
        <w:rPr>
          <w:rFonts w:hint="eastAsia" w:cs="宋体" w:asciiTheme="minorEastAsia" w:hAnsiTheme="minorEastAsia" w:eastAsiaTheme="minorEastAsia"/>
          <w:color w:val="000000" w:themeColor="text1"/>
          <w:kern w:val="0"/>
          <w:sz w:val="28"/>
          <w:szCs w:val="28"/>
          <w:lang w:val="zh-CN"/>
        </w:rPr>
        <w:t>学分。学生修满</w:t>
      </w:r>
      <w:r>
        <w:rPr>
          <w:rFonts w:asciiTheme="minorEastAsia" w:hAnsiTheme="minorEastAsia" w:eastAsiaTheme="minorEastAsia"/>
          <w:color w:val="000000" w:themeColor="text1"/>
          <w:kern w:val="0"/>
          <w:sz w:val="28"/>
          <w:szCs w:val="28"/>
          <w:lang w:val="zh-CN"/>
        </w:rPr>
        <w:t>42</w:t>
      </w:r>
      <w:r>
        <w:rPr>
          <w:rFonts w:hint="eastAsia" w:cs="宋体" w:asciiTheme="minorEastAsia" w:hAnsiTheme="minorEastAsia" w:eastAsiaTheme="minorEastAsia"/>
          <w:color w:val="000000" w:themeColor="text1"/>
          <w:kern w:val="0"/>
          <w:sz w:val="28"/>
          <w:szCs w:val="28"/>
          <w:lang w:val="zh-CN"/>
        </w:rPr>
        <w:t>学分后进入论文阶段。完成毕业论文，且通过论文答辩方可申请授予学位证书。</w:t>
      </w:r>
    </w:p>
    <w:p w14:paraId="22725FAA">
      <w:pPr>
        <w:autoSpaceDE w:val="0"/>
        <w:autoSpaceDN w:val="0"/>
        <w:adjustRightInd w:val="0"/>
        <w:spacing w:line="360" w:lineRule="auto"/>
        <w:ind w:firstLine="560" w:firstLineChars="200"/>
        <w:rPr>
          <w:rFonts w:cs="Times New Roman" w:asciiTheme="minorEastAsia" w:hAnsiTheme="minorEastAsia" w:eastAsiaTheme="minorEastAsia"/>
          <w:color w:val="000000" w:themeColor="text1"/>
          <w:kern w:val="0"/>
          <w:sz w:val="28"/>
          <w:szCs w:val="28"/>
          <w:lang w:val="zh-CN"/>
        </w:rPr>
      </w:pPr>
      <w:r>
        <w:rPr>
          <w:rFonts w:hint="eastAsia" w:cs="宋体" w:asciiTheme="minorEastAsia" w:hAnsiTheme="minorEastAsia" w:eastAsiaTheme="minorEastAsia"/>
          <w:color w:val="000000" w:themeColor="text1"/>
          <w:sz w:val="28"/>
          <w:szCs w:val="28"/>
        </w:rPr>
        <w:t>②</w:t>
      </w:r>
      <w:r>
        <w:rPr>
          <w:rFonts w:cs="Times New Roman" w:asciiTheme="minorEastAsia" w:hAnsiTheme="minorEastAsia" w:eastAsiaTheme="minorEastAsia"/>
          <w:color w:val="000000" w:themeColor="text1"/>
          <w:kern w:val="0"/>
          <w:sz w:val="28"/>
          <w:szCs w:val="28"/>
          <w:lang w:val="zh-CN"/>
        </w:rPr>
        <w:t>EMBA</w:t>
      </w:r>
      <w:r>
        <w:rPr>
          <w:rFonts w:hint="eastAsia" w:cs="Times New Roman" w:asciiTheme="minorEastAsia" w:hAnsiTheme="minorEastAsia" w:eastAsiaTheme="minorEastAsia"/>
          <w:color w:val="000000" w:themeColor="text1"/>
          <w:kern w:val="0"/>
          <w:sz w:val="28"/>
          <w:szCs w:val="28"/>
          <w:lang w:val="zh-CN"/>
        </w:rPr>
        <w:t>学位点总学分要求为46</w:t>
      </w:r>
      <w:r>
        <w:rPr>
          <w:rFonts w:hint="eastAsia" w:cs="宋体" w:asciiTheme="minorEastAsia" w:hAnsiTheme="minorEastAsia" w:eastAsiaTheme="minorEastAsia"/>
          <w:color w:val="000000" w:themeColor="text1"/>
          <w:kern w:val="0"/>
          <w:sz w:val="28"/>
          <w:szCs w:val="28"/>
          <w:lang w:val="zh-CN"/>
        </w:rPr>
        <w:t>学分，其中必修课程</w:t>
      </w:r>
      <w:r>
        <w:rPr>
          <w:rFonts w:hint="eastAsia" w:cs="Times New Roman" w:asciiTheme="minorEastAsia" w:hAnsiTheme="minorEastAsia" w:eastAsiaTheme="minorEastAsia"/>
          <w:color w:val="000000" w:themeColor="text1"/>
          <w:kern w:val="0"/>
          <w:sz w:val="28"/>
          <w:szCs w:val="28"/>
          <w:lang w:val="zh-CN"/>
        </w:rPr>
        <w:t>23</w:t>
      </w:r>
      <w:r>
        <w:rPr>
          <w:rFonts w:hint="eastAsia" w:cs="宋体" w:asciiTheme="minorEastAsia" w:hAnsiTheme="minorEastAsia" w:eastAsiaTheme="minorEastAsia"/>
          <w:color w:val="000000" w:themeColor="text1"/>
          <w:kern w:val="0"/>
          <w:sz w:val="28"/>
          <w:szCs w:val="28"/>
          <w:lang w:val="zh-CN"/>
        </w:rPr>
        <w:t>学分，选修课程至少修满15学分，毕业论文6学分。学生修满40学分后进入论文阶段，完成毕业论文，且通过论文答辩方可申请授予学位证书。</w:t>
      </w:r>
    </w:p>
    <w:p w14:paraId="3D746D5D">
      <w:pPr>
        <w:autoSpaceDE w:val="0"/>
        <w:autoSpaceDN w:val="0"/>
        <w:adjustRightInd w:val="0"/>
        <w:spacing w:line="360" w:lineRule="auto"/>
        <w:outlineLvl w:val="0"/>
        <w:rPr>
          <w:rFonts w:cs="Times New Roman" w:asciiTheme="minorEastAsia" w:hAnsiTheme="minorEastAsia" w:eastAsiaTheme="minorEastAsia"/>
          <w:b/>
          <w:bCs/>
          <w:color w:val="000000" w:themeColor="text1"/>
          <w:kern w:val="0"/>
          <w:sz w:val="28"/>
          <w:szCs w:val="28"/>
          <w:lang w:val="zh-CN"/>
        </w:rPr>
      </w:pPr>
      <w:bookmarkStart w:id="5" w:name="_Toc128732705"/>
      <w:r>
        <w:rPr>
          <w:rFonts w:hint="eastAsia" w:cs="宋体" w:asciiTheme="minorEastAsia" w:hAnsiTheme="minorEastAsia" w:eastAsiaTheme="minorEastAsia"/>
          <w:b/>
          <w:bCs/>
          <w:color w:val="000000" w:themeColor="text1"/>
          <w:kern w:val="0"/>
          <w:sz w:val="28"/>
          <w:szCs w:val="28"/>
          <w:lang w:val="zh-CN"/>
        </w:rPr>
        <w:t>2 基本条件</w:t>
      </w:r>
      <w:bookmarkEnd w:id="5"/>
      <w:r>
        <w:rPr>
          <w:rFonts w:cs="Times New Roman" w:asciiTheme="minorEastAsia" w:hAnsiTheme="minorEastAsia" w:eastAsiaTheme="minorEastAsia"/>
          <w:b/>
          <w:bCs/>
          <w:color w:val="000000" w:themeColor="text1"/>
          <w:kern w:val="0"/>
          <w:sz w:val="28"/>
          <w:szCs w:val="28"/>
          <w:lang w:val="zh-CN"/>
        </w:rPr>
        <w:tab/>
      </w:r>
    </w:p>
    <w:p w14:paraId="4811E850">
      <w:pPr>
        <w:autoSpaceDE w:val="0"/>
        <w:autoSpaceDN w:val="0"/>
        <w:adjustRightInd w:val="0"/>
        <w:spacing w:line="360" w:lineRule="auto"/>
        <w:outlineLvl w:val="1"/>
        <w:rPr>
          <w:rFonts w:cs="Times New Roman" w:asciiTheme="minorEastAsia" w:hAnsiTheme="minorEastAsia" w:eastAsiaTheme="minorEastAsia"/>
          <w:b/>
          <w:bCs/>
          <w:color w:val="000000" w:themeColor="text1"/>
          <w:kern w:val="0"/>
          <w:sz w:val="28"/>
          <w:szCs w:val="28"/>
        </w:rPr>
      </w:pPr>
      <w:bookmarkStart w:id="6" w:name="_Toc128732706"/>
      <w:r>
        <w:rPr>
          <w:rFonts w:hint="eastAsia" w:cs="宋体" w:asciiTheme="minorEastAsia" w:hAnsiTheme="minorEastAsia" w:eastAsiaTheme="minorEastAsia"/>
          <w:b/>
          <w:bCs/>
          <w:color w:val="000000" w:themeColor="text1"/>
          <w:kern w:val="0"/>
          <w:sz w:val="28"/>
          <w:szCs w:val="28"/>
        </w:rPr>
        <w:t>2.</w:t>
      </w:r>
      <w:r>
        <w:rPr>
          <w:rFonts w:cs="宋体" w:asciiTheme="minorEastAsia" w:hAnsiTheme="minorEastAsia" w:eastAsiaTheme="minorEastAsia"/>
          <w:b/>
          <w:bCs/>
          <w:color w:val="000000" w:themeColor="text1"/>
          <w:kern w:val="0"/>
          <w:sz w:val="28"/>
          <w:szCs w:val="28"/>
        </w:rPr>
        <w:t>1</w:t>
      </w:r>
      <w:r>
        <w:rPr>
          <w:rFonts w:hint="eastAsia" w:cs="宋体" w:asciiTheme="minorEastAsia" w:hAnsiTheme="minorEastAsia" w:eastAsiaTheme="minorEastAsia"/>
          <w:b/>
          <w:bCs/>
          <w:color w:val="000000" w:themeColor="text1"/>
          <w:kern w:val="0"/>
          <w:sz w:val="28"/>
          <w:szCs w:val="28"/>
          <w:lang w:val="zh-CN"/>
        </w:rPr>
        <w:t>培养方向与特色</w:t>
      </w:r>
      <w:bookmarkEnd w:id="6"/>
    </w:p>
    <w:p w14:paraId="7484AFF8">
      <w:pPr>
        <w:autoSpaceDE w:val="0"/>
        <w:autoSpaceDN w:val="0"/>
        <w:adjustRightInd w:val="0"/>
        <w:spacing w:line="360" w:lineRule="auto"/>
        <w:ind w:firstLine="560" w:firstLineChars="200"/>
        <w:rPr>
          <w:rFonts w:cs="宋体" w:asciiTheme="minorEastAsia" w:hAnsiTheme="minorEastAsia" w:eastAsiaTheme="minorEastAsia"/>
          <w:color w:val="000000" w:themeColor="text1"/>
          <w:kern w:val="0"/>
          <w:sz w:val="28"/>
          <w:szCs w:val="28"/>
          <w:lang w:val="zh-CN"/>
        </w:rPr>
      </w:pPr>
      <w:r>
        <w:rPr>
          <w:rFonts w:hint="eastAsia" w:cs="宋体" w:asciiTheme="minorEastAsia" w:hAnsiTheme="minorEastAsia" w:eastAsiaTheme="minorEastAsia"/>
          <w:color w:val="000000" w:themeColor="text1"/>
          <w:kern w:val="0"/>
          <w:sz w:val="28"/>
          <w:szCs w:val="28"/>
          <w:lang w:val="zh-CN"/>
        </w:rPr>
        <w:t>根据国家学位体系设置，本学位点依托暨南大学的广州石牌校区、深圳校区、珠海校区下设全日制</w:t>
      </w:r>
      <w:r>
        <w:rPr>
          <w:rFonts w:cs="Times New Roman" w:asciiTheme="minorEastAsia" w:hAnsiTheme="minorEastAsia" w:eastAsiaTheme="minorEastAsia"/>
          <w:color w:val="000000" w:themeColor="text1"/>
          <w:kern w:val="0"/>
          <w:sz w:val="28"/>
          <w:szCs w:val="28"/>
          <w:lang w:val="zh-CN"/>
        </w:rPr>
        <w:t>MBA</w:t>
      </w:r>
      <w:r>
        <w:rPr>
          <w:rFonts w:hint="eastAsia" w:cs="宋体" w:asciiTheme="minorEastAsia" w:hAnsiTheme="minorEastAsia" w:eastAsiaTheme="minorEastAsia"/>
          <w:color w:val="000000" w:themeColor="text1"/>
          <w:kern w:val="0"/>
          <w:sz w:val="28"/>
          <w:szCs w:val="28"/>
          <w:lang w:val="zh-CN"/>
        </w:rPr>
        <w:t>（英文）、非全日制</w:t>
      </w:r>
      <w:r>
        <w:rPr>
          <w:rFonts w:cs="Times New Roman" w:asciiTheme="minorEastAsia" w:hAnsiTheme="minorEastAsia" w:eastAsiaTheme="minorEastAsia"/>
          <w:color w:val="000000" w:themeColor="text1"/>
          <w:kern w:val="0"/>
          <w:sz w:val="28"/>
          <w:szCs w:val="28"/>
          <w:lang w:val="zh-CN"/>
        </w:rPr>
        <w:t>MBA</w:t>
      </w:r>
      <w:r>
        <w:rPr>
          <w:rFonts w:hint="eastAsia" w:cs="Times New Roman" w:asciiTheme="minorEastAsia" w:hAnsiTheme="minorEastAsia" w:eastAsiaTheme="minorEastAsia"/>
          <w:color w:val="000000" w:themeColor="text1"/>
          <w:kern w:val="0"/>
          <w:sz w:val="28"/>
          <w:szCs w:val="28"/>
          <w:lang w:val="zh-CN"/>
        </w:rPr>
        <w:t>（</w:t>
      </w:r>
      <w:r>
        <w:rPr>
          <w:rFonts w:hint="eastAsia" w:cs="Times New Roman" w:asciiTheme="minorEastAsia" w:hAnsiTheme="minorEastAsia" w:eastAsiaTheme="minorEastAsia"/>
          <w:color w:val="000000" w:themeColor="text1"/>
          <w:kern w:val="0"/>
          <w:sz w:val="28"/>
          <w:szCs w:val="28"/>
        </w:rPr>
        <w:t>广州</w:t>
      </w:r>
      <w:r>
        <w:rPr>
          <w:rFonts w:hint="eastAsia" w:cs="Times New Roman" w:asciiTheme="minorEastAsia" w:hAnsiTheme="minorEastAsia" w:eastAsiaTheme="minorEastAsia"/>
          <w:color w:val="000000" w:themeColor="text1"/>
          <w:kern w:val="0"/>
          <w:sz w:val="28"/>
          <w:szCs w:val="28"/>
          <w:lang w:val="zh-CN"/>
        </w:rPr>
        <w:t>）</w:t>
      </w:r>
      <w:r>
        <w:rPr>
          <w:rFonts w:hint="eastAsia" w:cs="宋体" w:asciiTheme="minorEastAsia" w:hAnsiTheme="minorEastAsia" w:eastAsiaTheme="minorEastAsia"/>
          <w:color w:val="000000" w:themeColor="text1"/>
          <w:kern w:val="0"/>
          <w:sz w:val="28"/>
          <w:szCs w:val="28"/>
          <w:lang w:val="zh-CN"/>
        </w:rPr>
        <w:t>、非全日制</w:t>
      </w:r>
      <w:r>
        <w:rPr>
          <w:rFonts w:cs="Times New Roman" w:asciiTheme="minorEastAsia" w:hAnsiTheme="minorEastAsia" w:eastAsiaTheme="minorEastAsia"/>
          <w:color w:val="000000" w:themeColor="text1"/>
          <w:kern w:val="0"/>
          <w:sz w:val="28"/>
          <w:szCs w:val="28"/>
          <w:lang w:val="zh-CN"/>
        </w:rPr>
        <w:t>MBA</w:t>
      </w:r>
      <w:r>
        <w:rPr>
          <w:rFonts w:hint="eastAsia" w:cs="Times New Roman" w:asciiTheme="minorEastAsia" w:hAnsiTheme="minorEastAsia" w:eastAsiaTheme="minorEastAsia"/>
          <w:color w:val="000000" w:themeColor="text1"/>
          <w:kern w:val="0"/>
          <w:sz w:val="28"/>
          <w:szCs w:val="28"/>
          <w:lang w:val="zh-CN"/>
        </w:rPr>
        <w:t>（</w:t>
      </w:r>
      <w:r>
        <w:rPr>
          <w:rFonts w:hint="eastAsia" w:cs="Times New Roman" w:asciiTheme="minorEastAsia" w:hAnsiTheme="minorEastAsia" w:eastAsiaTheme="minorEastAsia"/>
          <w:color w:val="000000" w:themeColor="text1"/>
          <w:kern w:val="0"/>
          <w:sz w:val="28"/>
          <w:szCs w:val="28"/>
        </w:rPr>
        <w:t>深圳</w:t>
      </w:r>
      <w:r>
        <w:rPr>
          <w:rFonts w:hint="eastAsia" w:cs="Times New Roman" w:asciiTheme="minorEastAsia" w:hAnsiTheme="minorEastAsia" w:eastAsiaTheme="minorEastAsia"/>
          <w:color w:val="000000" w:themeColor="text1"/>
          <w:kern w:val="0"/>
          <w:sz w:val="28"/>
          <w:szCs w:val="28"/>
          <w:lang w:val="zh-CN"/>
        </w:rPr>
        <w:t>）、</w:t>
      </w:r>
      <w:r>
        <w:rPr>
          <w:rFonts w:hint="eastAsia" w:cs="宋体" w:asciiTheme="minorEastAsia" w:hAnsiTheme="minorEastAsia" w:eastAsiaTheme="minorEastAsia"/>
          <w:color w:val="000000" w:themeColor="text1"/>
          <w:kern w:val="0"/>
          <w:sz w:val="28"/>
          <w:szCs w:val="28"/>
          <w:lang w:val="zh-CN"/>
        </w:rPr>
        <w:t>非全日制</w:t>
      </w:r>
      <w:r>
        <w:rPr>
          <w:rFonts w:cs="Times New Roman" w:asciiTheme="minorEastAsia" w:hAnsiTheme="minorEastAsia" w:eastAsiaTheme="minorEastAsia"/>
          <w:color w:val="000000" w:themeColor="text1"/>
          <w:kern w:val="0"/>
          <w:sz w:val="28"/>
          <w:szCs w:val="28"/>
          <w:lang w:val="zh-CN"/>
        </w:rPr>
        <w:t>MBA</w:t>
      </w:r>
      <w:r>
        <w:rPr>
          <w:rFonts w:hint="eastAsia" w:cs="Times New Roman" w:asciiTheme="minorEastAsia" w:hAnsiTheme="minorEastAsia" w:eastAsiaTheme="minorEastAsia"/>
          <w:color w:val="000000" w:themeColor="text1"/>
          <w:kern w:val="0"/>
          <w:sz w:val="28"/>
          <w:szCs w:val="28"/>
          <w:lang w:val="zh-CN"/>
        </w:rPr>
        <w:t>（</w:t>
      </w:r>
      <w:r>
        <w:rPr>
          <w:rFonts w:hint="eastAsia" w:cs="Times New Roman" w:asciiTheme="minorEastAsia" w:hAnsiTheme="minorEastAsia" w:eastAsiaTheme="minorEastAsia"/>
          <w:color w:val="000000" w:themeColor="text1"/>
          <w:kern w:val="0"/>
          <w:sz w:val="28"/>
          <w:szCs w:val="28"/>
        </w:rPr>
        <w:t>珠海</w:t>
      </w:r>
      <w:r>
        <w:rPr>
          <w:rFonts w:hint="eastAsia" w:cs="Times New Roman" w:asciiTheme="minorEastAsia" w:hAnsiTheme="minorEastAsia" w:eastAsiaTheme="minorEastAsia"/>
          <w:color w:val="000000" w:themeColor="text1"/>
          <w:kern w:val="0"/>
          <w:sz w:val="28"/>
          <w:szCs w:val="28"/>
          <w:lang w:val="zh-CN"/>
        </w:rPr>
        <w:t>）、非全日制MBA（新加坡）、</w:t>
      </w:r>
      <w:r>
        <w:rPr>
          <w:rFonts w:hint="eastAsia" w:cs="宋体" w:asciiTheme="minorEastAsia" w:hAnsiTheme="minorEastAsia" w:eastAsiaTheme="minorEastAsia"/>
          <w:color w:val="000000" w:themeColor="text1"/>
          <w:kern w:val="0"/>
          <w:sz w:val="28"/>
          <w:szCs w:val="28"/>
          <w:lang w:val="zh-CN"/>
        </w:rPr>
        <w:t>非全日制</w:t>
      </w:r>
      <w:r>
        <w:rPr>
          <w:rFonts w:cs="Times New Roman" w:asciiTheme="minorEastAsia" w:hAnsiTheme="minorEastAsia" w:eastAsiaTheme="minorEastAsia"/>
          <w:color w:val="000000" w:themeColor="text1"/>
          <w:kern w:val="0"/>
          <w:sz w:val="28"/>
          <w:szCs w:val="28"/>
          <w:lang w:val="zh-CN"/>
        </w:rPr>
        <w:t>EMBA</w:t>
      </w:r>
      <w:r>
        <w:rPr>
          <w:rFonts w:hint="eastAsia" w:cs="宋体" w:asciiTheme="minorEastAsia" w:hAnsiTheme="minorEastAsia" w:eastAsiaTheme="minorEastAsia"/>
          <w:color w:val="000000" w:themeColor="text1"/>
          <w:kern w:val="0"/>
          <w:sz w:val="28"/>
          <w:szCs w:val="28"/>
        </w:rPr>
        <w:t>六</w:t>
      </w:r>
      <w:r>
        <w:rPr>
          <w:rFonts w:hint="eastAsia" w:cs="宋体" w:asciiTheme="minorEastAsia" w:hAnsiTheme="minorEastAsia" w:eastAsiaTheme="minorEastAsia"/>
          <w:color w:val="000000" w:themeColor="text1"/>
          <w:kern w:val="0"/>
          <w:sz w:val="28"/>
          <w:szCs w:val="28"/>
          <w:lang w:val="zh-CN"/>
        </w:rPr>
        <w:t>大培养方向。</w:t>
      </w:r>
    </w:p>
    <w:p w14:paraId="6186D60C">
      <w:pPr>
        <w:tabs>
          <w:tab w:val="left" w:pos="1608"/>
        </w:tabs>
        <w:autoSpaceDE w:val="0"/>
        <w:autoSpaceDN w:val="0"/>
        <w:adjustRightInd w:val="0"/>
        <w:spacing w:line="360" w:lineRule="auto"/>
        <w:ind w:firstLine="519"/>
        <w:rPr>
          <w:rFonts w:ascii="宋体" w:hAnsi="宋体" w:cs="宋体"/>
          <w:color w:val="000000" w:themeColor="text1"/>
          <w:kern w:val="0"/>
          <w:sz w:val="28"/>
          <w:szCs w:val="28"/>
          <w:lang w:val="zh-CN"/>
        </w:rPr>
      </w:pPr>
      <w:r>
        <w:rPr>
          <w:rFonts w:hint="eastAsia" w:ascii="宋体" w:hAnsi="宋体" w:cs="宋体"/>
          <w:b/>
          <w:bCs/>
          <w:color w:val="000000" w:themeColor="text1"/>
          <w:kern w:val="0"/>
          <w:sz w:val="28"/>
          <w:szCs w:val="28"/>
          <w:lang w:val="zh-CN"/>
        </w:rPr>
        <w:t>（1）全日制MBA：</w:t>
      </w:r>
      <w:r>
        <w:rPr>
          <w:rFonts w:hint="eastAsia" w:ascii="宋体" w:hAnsi="宋体" w:cs="宋体"/>
          <w:color w:val="000000" w:themeColor="text1"/>
          <w:kern w:val="0"/>
          <w:sz w:val="28"/>
          <w:szCs w:val="28"/>
          <w:lang w:val="zh-CN"/>
        </w:rPr>
        <w:t>致力吸引拥有中华文化背景或对中华文化有强烈兴趣的海外学生，以及来自内地有意服务国际企业的学生。本项目培养掌握现代管理知识和熟悉中华文化的未来商业精英。项目的愿景是成为最具中国文化特色的国际MBA项目。</w:t>
      </w:r>
    </w:p>
    <w:p w14:paraId="1C486629">
      <w:pPr>
        <w:tabs>
          <w:tab w:val="left" w:pos="1608"/>
        </w:tabs>
        <w:autoSpaceDE w:val="0"/>
        <w:autoSpaceDN w:val="0"/>
        <w:adjustRightInd w:val="0"/>
        <w:spacing w:line="360" w:lineRule="auto"/>
        <w:ind w:firstLine="480"/>
        <w:rPr>
          <w:rFonts w:ascii="宋体" w:hAnsi="宋体" w:cs="宋体"/>
          <w:color w:val="000000" w:themeColor="text1"/>
          <w:kern w:val="0"/>
          <w:sz w:val="28"/>
          <w:szCs w:val="28"/>
          <w:lang w:val="zh-CN"/>
        </w:rPr>
      </w:pPr>
      <w:r>
        <w:rPr>
          <w:rFonts w:hint="eastAsia" w:ascii="宋体" w:hAnsi="宋体" w:cs="宋体"/>
          <w:b/>
          <w:bCs/>
          <w:color w:val="000000" w:themeColor="text1"/>
          <w:kern w:val="0"/>
          <w:sz w:val="28"/>
          <w:szCs w:val="28"/>
          <w:lang w:val="zh-CN"/>
        </w:rPr>
        <w:t>（2）非全日制MBA</w:t>
      </w:r>
      <w:r>
        <w:rPr>
          <w:rFonts w:hint="eastAsia" w:ascii="宋体" w:hAnsi="宋体" w:cs="宋体"/>
          <w:b/>
          <w:bCs/>
          <w:color w:val="000000" w:themeColor="text1"/>
          <w:kern w:val="0"/>
          <w:sz w:val="28"/>
          <w:szCs w:val="28"/>
        </w:rPr>
        <w:t>(广州/深圳/珠海)</w:t>
      </w:r>
      <w:r>
        <w:rPr>
          <w:rFonts w:hint="eastAsia" w:ascii="宋体" w:hAnsi="宋体" w:cs="宋体"/>
          <w:color w:val="000000" w:themeColor="text1"/>
          <w:kern w:val="0"/>
          <w:sz w:val="28"/>
          <w:szCs w:val="28"/>
          <w:lang w:val="zh-CN"/>
        </w:rPr>
        <w:t>：主要吸引来自广东省，尤其是珠江三角洲的内招生和香港、澳门和台湾的学生。项目致力为职业发展处于上升阶段的年轻经理人提供高质量的商业管理教育，帮助他们熟悉中华商业文化、拓展发展空间、提高领导能力和问题解决能力。</w:t>
      </w:r>
    </w:p>
    <w:p w14:paraId="15199C22">
      <w:pPr>
        <w:tabs>
          <w:tab w:val="left" w:pos="1608"/>
        </w:tabs>
        <w:autoSpaceDE w:val="0"/>
        <w:autoSpaceDN w:val="0"/>
        <w:adjustRightInd w:val="0"/>
        <w:spacing w:line="360" w:lineRule="auto"/>
        <w:ind w:firstLine="480"/>
        <w:rPr>
          <w:rFonts w:ascii="宋体" w:hAnsi="宋体" w:cs="宋体"/>
          <w:color w:val="000000" w:themeColor="text1"/>
          <w:kern w:val="0"/>
          <w:sz w:val="28"/>
          <w:szCs w:val="28"/>
          <w:lang w:val="zh-CN"/>
        </w:rPr>
      </w:pPr>
      <w:r>
        <w:rPr>
          <w:rFonts w:hint="eastAsia" w:ascii="宋体" w:hAnsi="宋体" w:cs="宋体"/>
          <w:b/>
          <w:bCs/>
          <w:color w:val="000000" w:themeColor="text1"/>
          <w:kern w:val="0"/>
          <w:sz w:val="28"/>
          <w:szCs w:val="28"/>
          <w:lang w:val="zh-CN"/>
        </w:rPr>
        <w:t>（3）新加坡MBA：</w:t>
      </w:r>
      <w:r>
        <w:rPr>
          <w:rFonts w:hint="eastAsia" w:ascii="宋体" w:hAnsi="宋体" w:cs="宋体"/>
          <w:color w:val="000000" w:themeColor="text1"/>
          <w:kern w:val="0"/>
          <w:sz w:val="28"/>
          <w:szCs w:val="28"/>
          <w:lang w:val="zh-CN"/>
        </w:rPr>
        <w:t>致力于服务国家“大统战”，为“一带一路”</w:t>
      </w:r>
      <w:r>
        <w:rPr>
          <w:rFonts w:hint="eastAsia" w:ascii="宋体" w:hAnsi="宋体" w:cs="宋体"/>
          <w:color w:val="000000" w:themeColor="text1"/>
          <w:kern w:val="0"/>
          <w:sz w:val="28"/>
          <w:szCs w:val="28"/>
          <w:lang w:val="en-US" w:eastAsia="zh-CN"/>
        </w:rPr>
        <w:t>合作伙伴</w:t>
      </w:r>
      <w:r>
        <w:rPr>
          <w:rFonts w:hint="eastAsia" w:ascii="宋体" w:hAnsi="宋体" w:cs="宋体"/>
          <w:color w:val="000000" w:themeColor="text1"/>
          <w:kern w:val="0"/>
          <w:sz w:val="28"/>
          <w:szCs w:val="28"/>
          <w:lang w:val="zh-CN"/>
        </w:rPr>
        <w:t>和地区企业培养高层次管理人才，拓展“一带一路”</w:t>
      </w:r>
      <w:r>
        <w:rPr>
          <w:rFonts w:hint="eastAsia" w:ascii="宋体" w:hAnsi="宋体" w:cs="宋体"/>
          <w:color w:val="000000" w:themeColor="text1"/>
          <w:kern w:val="0"/>
          <w:sz w:val="28"/>
          <w:szCs w:val="28"/>
          <w:lang w:val="en-US" w:eastAsia="zh-CN"/>
        </w:rPr>
        <w:t>合作伙伴</w:t>
      </w:r>
      <w:r>
        <w:rPr>
          <w:rFonts w:hint="eastAsia" w:ascii="宋体" w:hAnsi="宋体" w:cs="宋体"/>
          <w:color w:val="000000" w:themeColor="text1"/>
          <w:kern w:val="0"/>
          <w:sz w:val="28"/>
          <w:szCs w:val="28"/>
          <w:lang w:val="zh-CN"/>
        </w:rPr>
        <w:t>和地区及“东盟”各国的品牌影响力。</w:t>
      </w:r>
    </w:p>
    <w:p w14:paraId="5A5CDAD5">
      <w:pPr>
        <w:tabs>
          <w:tab w:val="left" w:pos="1608"/>
        </w:tabs>
        <w:autoSpaceDE w:val="0"/>
        <w:autoSpaceDN w:val="0"/>
        <w:adjustRightInd w:val="0"/>
        <w:spacing w:line="360" w:lineRule="auto"/>
        <w:ind w:firstLine="480"/>
        <w:rPr>
          <w:rFonts w:cs="宋体" w:asciiTheme="minorEastAsia" w:hAnsiTheme="minorEastAsia" w:eastAsiaTheme="minorEastAsia"/>
          <w:color w:val="000000" w:themeColor="text1"/>
          <w:kern w:val="0"/>
          <w:sz w:val="28"/>
          <w:szCs w:val="28"/>
          <w:lang w:val="zh-CN"/>
        </w:rPr>
      </w:pPr>
      <w:r>
        <w:rPr>
          <w:rFonts w:hint="eastAsia" w:ascii="宋体" w:hAnsi="宋体" w:cs="宋体"/>
          <w:b/>
          <w:bCs/>
          <w:color w:val="000000" w:themeColor="text1"/>
          <w:kern w:val="0"/>
          <w:sz w:val="28"/>
          <w:szCs w:val="28"/>
          <w:lang w:val="zh-CN"/>
        </w:rPr>
        <w:t>（4）非全日制EMBA（含香港EMBA）：</w:t>
      </w:r>
      <w:r>
        <w:rPr>
          <w:rFonts w:hint="eastAsia" w:ascii="宋体" w:hAnsi="宋体" w:cs="宋体"/>
          <w:color w:val="000000" w:themeColor="text1"/>
          <w:kern w:val="0"/>
          <w:sz w:val="28"/>
          <w:szCs w:val="28"/>
          <w:lang w:val="zh-CN"/>
        </w:rPr>
        <w:t>面向拥有丰富管理经验的中高层管理者，帮助他们通过系统学习现代管理知识和中国商业实践，提高管理和领导力，</w:t>
      </w:r>
      <w:r>
        <w:rPr>
          <w:rFonts w:hint="eastAsia" w:ascii="宋体" w:hAnsi="宋体" w:cs="宋体"/>
          <w:color w:val="000000" w:themeColor="text1"/>
          <w:kern w:val="0"/>
          <w:sz w:val="28"/>
          <w:szCs w:val="28"/>
          <w:lang w:val="en-US" w:eastAsia="zh-CN"/>
        </w:rPr>
        <w:t>开阔</w:t>
      </w:r>
      <w:r>
        <w:rPr>
          <w:rFonts w:hint="eastAsia" w:ascii="宋体" w:hAnsi="宋体" w:cs="宋体"/>
          <w:color w:val="000000" w:themeColor="text1"/>
          <w:kern w:val="0"/>
          <w:sz w:val="28"/>
          <w:szCs w:val="28"/>
          <w:lang w:val="zh-CN"/>
        </w:rPr>
        <w:t>视野，拓展社会网络，成为优秀的商业领袖。</w:t>
      </w:r>
    </w:p>
    <w:p w14:paraId="2B80ED84">
      <w:pPr>
        <w:autoSpaceDE w:val="0"/>
        <w:autoSpaceDN w:val="0"/>
        <w:adjustRightInd w:val="0"/>
        <w:spacing w:line="360" w:lineRule="auto"/>
        <w:ind w:firstLine="560" w:firstLineChars="200"/>
        <w:rPr>
          <w:rFonts w:cs="宋体" w:asciiTheme="minorEastAsia" w:hAnsiTheme="minorEastAsia" w:eastAsiaTheme="minorEastAsia"/>
          <w:color w:val="000000" w:themeColor="text1"/>
          <w:kern w:val="0"/>
          <w:sz w:val="28"/>
          <w:szCs w:val="28"/>
          <w:lang w:val="zh-CN"/>
        </w:rPr>
      </w:pPr>
      <w:r>
        <w:rPr>
          <w:rFonts w:hint="eastAsia" w:cs="宋体" w:asciiTheme="minorEastAsia" w:hAnsiTheme="minorEastAsia" w:eastAsiaTheme="minorEastAsia"/>
          <w:color w:val="000000" w:themeColor="text1"/>
          <w:kern w:val="0"/>
          <w:sz w:val="28"/>
          <w:szCs w:val="28"/>
          <w:lang w:val="zh-CN"/>
        </w:rPr>
        <w:t>暨南大学的MBA和EMBA项目本着学校“面向海外、面向港澳台”的办学方针，形成了自身鲜明的特色。</w:t>
      </w:r>
    </w:p>
    <w:p w14:paraId="3E20F9C1">
      <w:pPr>
        <w:autoSpaceDE w:val="0"/>
        <w:autoSpaceDN w:val="0"/>
        <w:adjustRightInd w:val="0"/>
        <w:spacing w:line="360" w:lineRule="auto"/>
        <w:ind w:left="480"/>
        <w:outlineLvl w:val="2"/>
        <w:rPr>
          <w:rFonts w:cs="宋体" w:asciiTheme="minorEastAsia" w:hAnsiTheme="minorEastAsia" w:eastAsiaTheme="minorEastAsia"/>
          <w:b/>
          <w:bCs/>
          <w:color w:val="000000" w:themeColor="text1"/>
          <w:sz w:val="28"/>
          <w:szCs w:val="28"/>
        </w:rPr>
      </w:pPr>
      <w:r>
        <w:rPr>
          <w:rFonts w:hint="eastAsia" w:cs="宋体" w:asciiTheme="minorEastAsia" w:hAnsiTheme="minorEastAsia" w:eastAsiaTheme="minorEastAsia"/>
          <w:b/>
          <w:bCs/>
          <w:color w:val="000000" w:themeColor="text1"/>
          <w:sz w:val="28"/>
          <w:szCs w:val="28"/>
        </w:rPr>
        <w:t>（1）三维立体的教育模式</w:t>
      </w:r>
    </w:p>
    <w:p w14:paraId="19F0AA25">
      <w:pPr>
        <w:pStyle w:val="35"/>
        <w:spacing w:line="360" w:lineRule="auto"/>
        <w:ind w:firstLine="560"/>
        <w:rPr>
          <w:rFonts w:asciiTheme="minorEastAsia" w:hAnsiTheme="minorEastAsia" w:eastAsiaTheme="minorEastAsia"/>
          <w:color w:val="000000" w:themeColor="text1"/>
          <w:sz w:val="28"/>
          <w:szCs w:val="28"/>
        </w:rPr>
      </w:pPr>
      <w:r>
        <w:rPr>
          <w:rFonts w:hint="eastAsia" w:cs="宋体" w:asciiTheme="minorEastAsia" w:hAnsiTheme="minorEastAsia" w:eastAsiaTheme="minorEastAsia"/>
          <w:color w:val="000000" w:themeColor="text1"/>
          <w:sz w:val="28"/>
          <w:szCs w:val="28"/>
        </w:rPr>
        <w:t>暨南大学独特的“三三制”教学理念，强调三分之一的收获来自课堂上教师的讲授，三分之一来自同学之间的交流，三分之一来自课外的训练和向校外专业人士的学习，突出终身学习的华商教育理念。</w:t>
      </w:r>
    </w:p>
    <w:p w14:paraId="695BD299">
      <w:pPr>
        <w:pStyle w:val="35"/>
        <w:spacing w:line="360" w:lineRule="auto"/>
        <w:ind w:firstLine="551" w:firstLineChars="196"/>
        <w:outlineLvl w:val="2"/>
        <w:rPr>
          <w:rFonts w:asciiTheme="minorEastAsia" w:hAnsiTheme="minorEastAsia" w:eastAsiaTheme="minorEastAsia"/>
          <w:b/>
          <w:bCs/>
          <w:color w:val="000000" w:themeColor="text1"/>
          <w:sz w:val="28"/>
          <w:szCs w:val="28"/>
        </w:rPr>
      </w:pPr>
      <w:r>
        <w:rPr>
          <w:rFonts w:hint="eastAsia" w:cs="宋体" w:asciiTheme="minorEastAsia" w:hAnsiTheme="minorEastAsia" w:eastAsiaTheme="minorEastAsia"/>
          <w:b/>
          <w:bCs/>
          <w:color w:val="000000" w:themeColor="text1"/>
          <w:sz w:val="28"/>
          <w:szCs w:val="28"/>
        </w:rPr>
        <w:t>（2）创新实践的教学理念</w:t>
      </w:r>
    </w:p>
    <w:p w14:paraId="3D95A70E">
      <w:pPr>
        <w:spacing w:line="360" w:lineRule="auto"/>
        <w:ind w:firstLine="560" w:firstLineChars="200"/>
        <w:rPr>
          <w:rFonts w:asciiTheme="minorEastAsia" w:hAnsiTheme="minorEastAsia" w:eastAsiaTheme="minorEastAsia"/>
          <w:color w:val="000000" w:themeColor="text1"/>
          <w:sz w:val="28"/>
          <w:szCs w:val="28"/>
        </w:rPr>
      </w:pPr>
      <w:r>
        <w:rPr>
          <w:rFonts w:hint="eastAsia" w:cs="宋体" w:asciiTheme="minorEastAsia" w:hAnsiTheme="minorEastAsia" w:eastAsiaTheme="minorEastAsia"/>
          <w:color w:val="000000" w:themeColor="text1"/>
          <w:sz w:val="28"/>
          <w:szCs w:val="28"/>
        </w:rPr>
        <w:t>在课程设置与实施方面，严格遵守学校专业学位培养方案细则，注重培养学生的知识体系、文化洞察力。每隔</w:t>
      </w:r>
      <w:r>
        <w:rPr>
          <w:rFonts w:cs="宋体" w:asciiTheme="minorEastAsia" w:hAnsiTheme="minorEastAsia" w:eastAsiaTheme="minorEastAsia"/>
          <w:color w:val="000000" w:themeColor="text1"/>
          <w:sz w:val="28"/>
          <w:szCs w:val="28"/>
        </w:rPr>
        <w:t>3</w:t>
      </w:r>
      <w:r>
        <w:rPr>
          <w:rFonts w:hint="eastAsia" w:cs="宋体" w:asciiTheme="minorEastAsia" w:hAnsiTheme="minorEastAsia" w:eastAsiaTheme="minorEastAsia"/>
          <w:color w:val="000000" w:themeColor="text1"/>
          <w:sz w:val="28"/>
          <w:szCs w:val="28"/>
        </w:rPr>
        <w:t>年，</w:t>
      </w:r>
      <w:r>
        <w:rPr>
          <w:rFonts w:cs="宋体" w:asciiTheme="minorEastAsia" w:hAnsiTheme="minorEastAsia" w:eastAsiaTheme="minorEastAsia"/>
          <w:color w:val="000000" w:themeColor="text1"/>
          <w:sz w:val="28"/>
          <w:szCs w:val="28"/>
        </w:rPr>
        <w:t>MBA</w:t>
      </w:r>
      <w:r>
        <w:rPr>
          <w:rFonts w:hint="eastAsia" w:cs="宋体" w:asciiTheme="minorEastAsia" w:hAnsiTheme="minorEastAsia" w:eastAsiaTheme="minorEastAsia"/>
          <w:color w:val="000000" w:themeColor="text1"/>
          <w:sz w:val="28"/>
          <w:szCs w:val="28"/>
        </w:rPr>
        <w:t>和</w:t>
      </w:r>
      <w:r>
        <w:rPr>
          <w:rFonts w:cs="宋体" w:asciiTheme="minorEastAsia" w:hAnsiTheme="minorEastAsia" w:eastAsiaTheme="minorEastAsia"/>
          <w:color w:val="000000" w:themeColor="text1"/>
          <w:sz w:val="28"/>
          <w:szCs w:val="28"/>
        </w:rPr>
        <w:t>EMBA</w:t>
      </w:r>
      <w:r>
        <w:rPr>
          <w:rFonts w:hint="eastAsia" w:cs="宋体" w:asciiTheme="minorEastAsia" w:hAnsiTheme="minorEastAsia" w:eastAsiaTheme="minorEastAsia"/>
          <w:color w:val="000000" w:themeColor="text1"/>
          <w:sz w:val="28"/>
          <w:szCs w:val="28"/>
        </w:rPr>
        <w:t>项目根据学生、校友、教师和雇主等利益相关者的意见和建议调整课程体系，不断加强课程的实践导向。同时，从课程、师资、案例、教学模式等环节不断进行完善。</w:t>
      </w:r>
    </w:p>
    <w:p w14:paraId="546236F2">
      <w:pPr>
        <w:pStyle w:val="35"/>
        <w:spacing w:line="360" w:lineRule="auto"/>
        <w:ind w:firstLine="560"/>
        <w:rPr>
          <w:rFonts w:asciiTheme="minorEastAsia" w:hAnsiTheme="minorEastAsia" w:eastAsiaTheme="minorEastAsia"/>
          <w:color w:val="000000" w:themeColor="text1"/>
          <w:sz w:val="28"/>
          <w:szCs w:val="28"/>
        </w:rPr>
      </w:pPr>
      <w:r>
        <w:rPr>
          <w:rFonts w:hint="eastAsia" w:cs="宋体" w:asciiTheme="minorEastAsia" w:hAnsiTheme="minorEastAsia" w:eastAsiaTheme="minorEastAsia"/>
          <w:color w:val="000000" w:themeColor="text1"/>
          <w:sz w:val="28"/>
          <w:szCs w:val="28"/>
        </w:rPr>
        <w:t>鉴于案例在</w:t>
      </w:r>
      <w:r>
        <w:rPr>
          <w:rFonts w:cs="宋体" w:asciiTheme="minorEastAsia" w:hAnsiTheme="minorEastAsia" w:eastAsiaTheme="minorEastAsia"/>
          <w:color w:val="000000" w:themeColor="text1"/>
          <w:sz w:val="28"/>
          <w:szCs w:val="28"/>
        </w:rPr>
        <w:t>MBA</w:t>
      </w:r>
      <w:r>
        <w:rPr>
          <w:rFonts w:hint="eastAsia" w:cs="宋体" w:asciiTheme="minorEastAsia" w:hAnsiTheme="minorEastAsia" w:eastAsiaTheme="minorEastAsia"/>
          <w:color w:val="000000" w:themeColor="text1"/>
          <w:sz w:val="28"/>
          <w:szCs w:val="28"/>
        </w:rPr>
        <w:t>和</w:t>
      </w:r>
      <w:r>
        <w:rPr>
          <w:rFonts w:cs="宋体" w:asciiTheme="minorEastAsia" w:hAnsiTheme="minorEastAsia" w:eastAsiaTheme="minorEastAsia"/>
          <w:color w:val="000000" w:themeColor="text1"/>
          <w:sz w:val="28"/>
          <w:szCs w:val="28"/>
        </w:rPr>
        <w:t>EMBA</w:t>
      </w:r>
      <w:r>
        <w:rPr>
          <w:rFonts w:hint="eastAsia" w:cs="宋体" w:asciiTheme="minorEastAsia" w:hAnsiTheme="minorEastAsia" w:eastAsiaTheme="minorEastAsia"/>
          <w:color w:val="000000" w:themeColor="text1"/>
          <w:sz w:val="28"/>
          <w:szCs w:val="28"/>
        </w:rPr>
        <w:t>教学中的重要地位，学院在</w:t>
      </w:r>
      <w:r>
        <w:rPr>
          <w:rFonts w:cs="宋体" w:asciiTheme="minorEastAsia" w:hAnsiTheme="minorEastAsia" w:eastAsiaTheme="minorEastAsia"/>
          <w:color w:val="000000" w:themeColor="text1"/>
          <w:sz w:val="28"/>
          <w:szCs w:val="28"/>
        </w:rPr>
        <w:t>2009</w:t>
      </w:r>
      <w:r>
        <w:rPr>
          <w:rFonts w:hint="eastAsia" w:cs="宋体" w:asciiTheme="minorEastAsia" w:hAnsiTheme="minorEastAsia" w:eastAsiaTheme="minorEastAsia"/>
          <w:color w:val="000000" w:themeColor="text1"/>
          <w:sz w:val="28"/>
          <w:szCs w:val="28"/>
        </w:rPr>
        <w:t>年创造性地设立了“华商管理案例基金”，支持教师和学生从事案例创作、参与案例教学方面的培训项目和案例竞赛。在“华商管理案例基金”的资助下，管理学院共有</w:t>
      </w:r>
      <w:r>
        <w:rPr>
          <w:rFonts w:cs="宋体" w:asciiTheme="minorEastAsia" w:hAnsiTheme="minorEastAsia" w:eastAsiaTheme="minorEastAsia"/>
          <w:color w:val="000000" w:themeColor="text1"/>
          <w:sz w:val="28"/>
          <w:szCs w:val="28"/>
        </w:rPr>
        <w:t>22</w:t>
      </w:r>
      <w:r>
        <w:rPr>
          <w:rFonts w:hint="eastAsia" w:cs="宋体" w:asciiTheme="minorEastAsia" w:hAnsiTheme="minorEastAsia" w:eastAsiaTheme="minorEastAsia"/>
          <w:color w:val="000000" w:themeColor="text1"/>
          <w:sz w:val="28"/>
          <w:szCs w:val="28"/>
        </w:rPr>
        <w:t>篇案例入选了“全国百优管理案例”，名列华南地区前茅。</w:t>
      </w:r>
    </w:p>
    <w:p w14:paraId="2F96DECA">
      <w:pPr>
        <w:pStyle w:val="35"/>
        <w:spacing w:line="360" w:lineRule="auto"/>
        <w:ind w:firstLine="551" w:firstLineChars="196"/>
        <w:outlineLvl w:val="2"/>
        <w:rPr>
          <w:rFonts w:asciiTheme="minorEastAsia" w:hAnsiTheme="minorEastAsia" w:eastAsiaTheme="minorEastAsia"/>
          <w:b/>
          <w:bCs/>
          <w:color w:val="000000" w:themeColor="text1"/>
          <w:sz w:val="28"/>
          <w:szCs w:val="28"/>
        </w:rPr>
      </w:pPr>
      <w:r>
        <w:rPr>
          <w:rFonts w:hint="eastAsia" w:cs="宋体" w:asciiTheme="minorEastAsia" w:hAnsiTheme="minorEastAsia" w:eastAsiaTheme="minorEastAsia"/>
          <w:b/>
          <w:bCs/>
          <w:color w:val="000000" w:themeColor="text1"/>
          <w:sz w:val="28"/>
          <w:szCs w:val="28"/>
        </w:rPr>
        <w:t>（3）中华情怀的国际视野</w:t>
      </w:r>
    </w:p>
    <w:p w14:paraId="3F6BB6AC">
      <w:pPr>
        <w:pStyle w:val="35"/>
        <w:spacing w:line="360" w:lineRule="auto"/>
        <w:ind w:firstLine="560"/>
        <w:rPr>
          <w:rFonts w:asciiTheme="minorEastAsia" w:hAnsiTheme="minorEastAsia" w:eastAsiaTheme="minorEastAsia"/>
          <w:color w:val="000000" w:themeColor="text1"/>
          <w:sz w:val="28"/>
          <w:szCs w:val="28"/>
        </w:rPr>
      </w:pPr>
      <w:r>
        <w:rPr>
          <w:rFonts w:hint="eastAsia" w:cs="宋体" w:asciiTheme="minorEastAsia" w:hAnsiTheme="minorEastAsia" w:eastAsiaTheme="minorEastAsia"/>
          <w:color w:val="000000" w:themeColor="text1"/>
          <w:sz w:val="28"/>
          <w:szCs w:val="28"/>
        </w:rPr>
        <w:t>随着全球经济一体化的发展，企业不断拓展海外市场。</w:t>
      </w:r>
      <w:r>
        <w:rPr>
          <w:rFonts w:cs="宋体" w:asciiTheme="minorEastAsia" w:hAnsiTheme="minorEastAsia" w:eastAsiaTheme="minorEastAsia"/>
          <w:color w:val="000000" w:themeColor="text1"/>
          <w:sz w:val="28"/>
          <w:szCs w:val="28"/>
        </w:rPr>
        <w:t>MBA</w:t>
      </w:r>
      <w:r>
        <w:rPr>
          <w:rFonts w:hint="eastAsia" w:cs="宋体" w:asciiTheme="minorEastAsia" w:hAnsiTheme="minorEastAsia" w:eastAsiaTheme="minorEastAsia"/>
          <w:color w:val="000000" w:themeColor="text1"/>
          <w:sz w:val="28"/>
          <w:szCs w:val="28"/>
        </w:rPr>
        <w:t>和</w:t>
      </w:r>
      <w:r>
        <w:rPr>
          <w:rFonts w:cs="宋体" w:asciiTheme="minorEastAsia" w:hAnsiTheme="minorEastAsia" w:eastAsiaTheme="minorEastAsia"/>
          <w:color w:val="000000" w:themeColor="text1"/>
          <w:sz w:val="28"/>
          <w:szCs w:val="28"/>
        </w:rPr>
        <w:t>EMBA</w:t>
      </w:r>
      <w:r>
        <w:rPr>
          <w:rFonts w:hint="eastAsia" w:cs="宋体" w:asciiTheme="minorEastAsia" w:hAnsiTheme="minorEastAsia" w:eastAsiaTheme="minorEastAsia"/>
          <w:color w:val="000000" w:themeColor="text1"/>
          <w:sz w:val="28"/>
          <w:szCs w:val="28"/>
        </w:rPr>
        <w:t>项目根据市场地位和传统的优势，在加强学生的中华管理和商业文化的同时，积极促进项目的国际化和多元化。全英语授课的全日制</w:t>
      </w:r>
      <w:r>
        <w:rPr>
          <w:rFonts w:cs="宋体" w:asciiTheme="minorEastAsia" w:hAnsiTheme="minorEastAsia" w:eastAsiaTheme="minorEastAsia"/>
          <w:color w:val="000000" w:themeColor="text1"/>
          <w:sz w:val="28"/>
          <w:szCs w:val="28"/>
        </w:rPr>
        <w:t>MBA</w:t>
      </w:r>
      <w:r>
        <w:rPr>
          <w:rFonts w:hint="eastAsia" w:cs="宋体" w:asciiTheme="minorEastAsia" w:hAnsiTheme="minorEastAsia" w:eastAsiaTheme="minorEastAsia"/>
          <w:color w:val="000000" w:themeColor="text1"/>
          <w:sz w:val="28"/>
          <w:szCs w:val="28"/>
        </w:rPr>
        <w:t>项目坚持强化与企业在学生培养过程与就业过程中的合作。有针对性地与有国际化人才需求的跨国公司建立合作关系，吸引了大量外籍学生以及有志于从事国际化管理工作的本土学生。</w:t>
      </w:r>
    </w:p>
    <w:p w14:paraId="362D6536">
      <w:pPr>
        <w:pStyle w:val="35"/>
        <w:spacing w:line="360" w:lineRule="auto"/>
        <w:ind w:firstLine="551" w:firstLineChars="196"/>
        <w:outlineLvl w:val="2"/>
        <w:rPr>
          <w:rFonts w:asciiTheme="minorEastAsia" w:hAnsiTheme="minorEastAsia" w:eastAsiaTheme="minorEastAsia"/>
          <w:b/>
          <w:bCs/>
          <w:color w:val="000000" w:themeColor="text1"/>
          <w:sz w:val="28"/>
          <w:szCs w:val="28"/>
        </w:rPr>
      </w:pPr>
      <w:r>
        <w:rPr>
          <w:rFonts w:hint="eastAsia" w:cs="宋体" w:asciiTheme="minorEastAsia" w:hAnsiTheme="minorEastAsia" w:eastAsiaTheme="minorEastAsia"/>
          <w:b/>
          <w:bCs/>
          <w:color w:val="000000" w:themeColor="text1"/>
          <w:sz w:val="28"/>
          <w:szCs w:val="28"/>
        </w:rPr>
        <w:t>（4）多元互动的交流平台</w:t>
      </w:r>
    </w:p>
    <w:p w14:paraId="2EA194BB">
      <w:pPr>
        <w:pStyle w:val="35"/>
        <w:spacing w:line="360" w:lineRule="auto"/>
        <w:ind w:firstLine="560"/>
        <w:rPr>
          <w:rFonts w:asciiTheme="minorEastAsia" w:hAnsiTheme="minorEastAsia" w:eastAsiaTheme="minorEastAsia"/>
          <w:color w:val="000000" w:themeColor="text1"/>
          <w:sz w:val="28"/>
          <w:szCs w:val="28"/>
        </w:rPr>
      </w:pPr>
      <w:r>
        <w:rPr>
          <w:rFonts w:cs="宋体" w:asciiTheme="minorEastAsia" w:hAnsiTheme="minorEastAsia" w:eastAsiaTheme="minorEastAsia"/>
          <w:color w:val="000000" w:themeColor="text1"/>
          <w:sz w:val="28"/>
          <w:szCs w:val="28"/>
        </w:rPr>
        <w:t>MBA</w:t>
      </w:r>
      <w:r>
        <w:rPr>
          <w:rFonts w:hint="eastAsia" w:cs="宋体" w:asciiTheme="minorEastAsia" w:hAnsiTheme="minorEastAsia" w:eastAsiaTheme="minorEastAsia"/>
          <w:color w:val="000000" w:themeColor="text1"/>
          <w:sz w:val="28"/>
          <w:szCs w:val="28"/>
        </w:rPr>
        <w:t>和</w:t>
      </w:r>
      <w:r>
        <w:rPr>
          <w:rFonts w:cs="宋体" w:asciiTheme="minorEastAsia" w:hAnsiTheme="minorEastAsia" w:eastAsiaTheme="minorEastAsia"/>
          <w:color w:val="000000" w:themeColor="text1"/>
          <w:sz w:val="28"/>
          <w:szCs w:val="28"/>
        </w:rPr>
        <w:t>EMBA</w:t>
      </w:r>
      <w:r>
        <w:rPr>
          <w:rFonts w:hint="eastAsia" w:cs="宋体" w:asciiTheme="minorEastAsia" w:hAnsiTheme="minorEastAsia" w:eastAsiaTheme="minorEastAsia"/>
          <w:color w:val="000000" w:themeColor="text1"/>
          <w:sz w:val="28"/>
          <w:szCs w:val="28"/>
        </w:rPr>
        <w:t>项目通过丰富多彩的学生活动、校友组织、</w:t>
      </w:r>
      <w:r>
        <w:rPr>
          <w:rFonts w:cs="宋体" w:asciiTheme="minorEastAsia" w:hAnsiTheme="minorEastAsia" w:eastAsiaTheme="minorEastAsia"/>
          <w:color w:val="000000" w:themeColor="text1"/>
          <w:sz w:val="28"/>
          <w:szCs w:val="28"/>
        </w:rPr>
        <w:t>MBA</w:t>
      </w:r>
      <w:r>
        <w:rPr>
          <w:rFonts w:hint="eastAsia" w:cs="宋体" w:asciiTheme="minorEastAsia" w:hAnsiTheme="minorEastAsia" w:eastAsiaTheme="minorEastAsia"/>
          <w:color w:val="000000" w:themeColor="text1"/>
          <w:sz w:val="28"/>
          <w:szCs w:val="28"/>
        </w:rPr>
        <w:t>校友导师计划、</w:t>
      </w:r>
      <w:r>
        <w:rPr>
          <w:rFonts w:cs="宋体" w:asciiTheme="minorEastAsia" w:hAnsiTheme="minorEastAsia" w:eastAsiaTheme="minorEastAsia"/>
          <w:color w:val="000000" w:themeColor="text1"/>
          <w:sz w:val="28"/>
          <w:szCs w:val="28"/>
        </w:rPr>
        <w:t>PBL</w:t>
      </w:r>
      <w:r>
        <w:rPr>
          <w:rFonts w:hint="eastAsia" w:cs="宋体" w:asciiTheme="minorEastAsia" w:hAnsiTheme="minorEastAsia" w:eastAsiaTheme="minorEastAsia"/>
          <w:color w:val="000000" w:themeColor="text1"/>
          <w:sz w:val="28"/>
          <w:szCs w:val="28"/>
        </w:rPr>
        <w:t>项目，</w:t>
      </w:r>
      <w:r>
        <w:rPr>
          <w:rFonts w:cs="宋体" w:asciiTheme="minorEastAsia" w:hAnsiTheme="minorEastAsia" w:eastAsiaTheme="minorEastAsia"/>
          <w:color w:val="000000" w:themeColor="text1"/>
          <w:sz w:val="28"/>
          <w:szCs w:val="28"/>
        </w:rPr>
        <w:t>EMBA</w:t>
      </w:r>
      <w:r>
        <w:rPr>
          <w:rFonts w:hint="eastAsia" w:cs="宋体" w:asciiTheme="minorEastAsia" w:hAnsiTheme="minorEastAsia" w:eastAsiaTheme="minorEastAsia"/>
          <w:color w:val="000000" w:themeColor="text1"/>
          <w:sz w:val="28"/>
          <w:szCs w:val="28"/>
        </w:rPr>
        <w:t>“</w:t>
      </w:r>
      <w:r>
        <w:rPr>
          <w:rFonts w:cs="宋体" w:asciiTheme="minorEastAsia" w:hAnsiTheme="minorEastAsia" w:eastAsiaTheme="minorEastAsia"/>
          <w:color w:val="000000" w:themeColor="text1"/>
          <w:sz w:val="28"/>
          <w:szCs w:val="28"/>
        </w:rPr>
        <w:t>E</w:t>
      </w:r>
      <w:r>
        <w:rPr>
          <w:rFonts w:hint="eastAsia" w:cs="宋体" w:asciiTheme="minorEastAsia" w:hAnsiTheme="minorEastAsia" w:eastAsiaTheme="minorEastAsia"/>
          <w:color w:val="000000" w:themeColor="text1"/>
          <w:sz w:val="28"/>
          <w:szCs w:val="28"/>
        </w:rPr>
        <w:t>战成名”、EMBA创新实践基地等活动，构建了独特的学生、老师、校友和企业的交流平台，促进了交流和发展。</w:t>
      </w:r>
      <w:r>
        <w:rPr>
          <w:rFonts w:cs="宋体" w:asciiTheme="minorEastAsia" w:hAnsiTheme="minorEastAsia" w:eastAsiaTheme="minorEastAsia"/>
          <w:color w:val="000000" w:themeColor="text1"/>
          <w:sz w:val="28"/>
          <w:szCs w:val="28"/>
        </w:rPr>
        <w:t>MBA</w:t>
      </w:r>
      <w:r>
        <w:rPr>
          <w:rFonts w:hint="eastAsia" w:cs="宋体" w:asciiTheme="minorEastAsia" w:hAnsiTheme="minorEastAsia" w:eastAsiaTheme="minorEastAsia"/>
          <w:color w:val="000000" w:themeColor="text1"/>
          <w:sz w:val="28"/>
          <w:szCs w:val="28"/>
        </w:rPr>
        <w:t>和</w:t>
      </w:r>
      <w:r>
        <w:rPr>
          <w:rFonts w:cs="宋体" w:asciiTheme="minorEastAsia" w:hAnsiTheme="minorEastAsia" w:eastAsiaTheme="minorEastAsia"/>
          <w:color w:val="000000" w:themeColor="text1"/>
          <w:sz w:val="28"/>
          <w:szCs w:val="28"/>
        </w:rPr>
        <w:t>EMBA</w:t>
      </w:r>
      <w:r>
        <w:rPr>
          <w:rFonts w:hint="eastAsia" w:cs="宋体" w:asciiTheme="minorEastAsia" w:hAnsiTheme="minorEastAsia" w:eastAsiaTheme="minorEastAsia"/>
          <w:color w:val="000000" w:themeColor="text1"/>
          <w:sz w:val="28"/>
          <w:szCs w:val="28"/>
        </w:rPr>
        <w:t>项目为学生和校友构建的交流平台极大</w:t>
      </w:r>
      <w:r>
        <w:rPr>
          <w:rFonts w:hint="eastAsia" w:cs="宋体" w:asciiTheme="minorEastAsia" w:hAnsiTheme="minorEastAsia" w:eastAsiaTheme="minorEastAsia"/>
          <w:color w:val="000000" w:themeColor="text1"/>
          <w:sz w:val="28"/>
          <w:szCs w:val="28"/>
          <w:lang w:val="en-US" w:eastAsia="zh-CN"/>
        </w:rPr>
        <w:t>地</w:t>
      </w:r>
      <w:r>
        <w:rPr>
          <w:rFonts w:hint="eastAsia" w:cs="宋体" w:asciiTheme="minorEastAsia" w:hAnsiTheme="minorEastAsia" w:eastAsiaTheme="minorEastAsia"/>
          <w:color w:val="000000" w:themeColor="text1"/>
          <w:sz w:val="28"/>
          <w:szCs w:val="28"/>
        </w:rPr>
        <w:t>满足了利益相关者的需要，最大化共享与整合校友资源，构建了遍布全国的精英校友网络。多元化的交流平台跨越班级界限，推动学生实现其职业生涯的持续跃升，成为项目核心竞争力之一。</w:t>
      </w:r>
    </w:p>
    <w:p w14:paraId="01EDC071">
      <w:pPr>
        <w:pStyle w:val="35"/>
        <w:numPr>
          <w:ilvl w:val="0"/>
          <w:numId w:val="2"/>
        </w:numPr>
        <w:spacing w:line="360" w:lineRule="auto"/>
        <w:ind w:firstLine="562"/>
        <w:outlineLvl w:val="2"/>
        <w:rPr>
          <w:rFonts w:cs="宋体" w:asciiTheme="minorEastAsia" w:hAnsiTheme="minorEastAsia" w:eastAsiaTheme="minorEastAsia"/>
          <w:b/>
          <w:bCs/>
          <w:color w:val="000000" w:themeColor="text1"/>
          <w:sz w:val="28"/>
          <w:szCs w:val="28"/>
        </w:rPr>
      </w:pPr>
      <w:r>
        <w:rPr>
          <w:rFonts w:hint="eastAsia" w:cs="宋体" w:asciiTheme="minorEastAsia" w:hAnsiTheme="minorEastAsia" w:eastAsiaTheme="minorEastAsia"/>
          <w:b/>
          <w:bCs/>
          <w:color w:val="000000" w:themeColor="text1"/>
          <w:sz w:val="28"/>
          <w:szCs w:val="28"/>
        </w:rPr>
        <w:t>结构合理的师资队伍</w:t>
      </w:r>
    </w:p>
    <w:p w14:paraId="55329069">
      <w:pPr>
        <w:pStyle w:val="35"/>
        <w:spacing w:line="360" w:lineRule="auto"/>
        <w:ind w:firstLine="560"/>
        <w:rPr>
          <w:rFonts w:cs="宋体" w:asciiTheme="minorEastAsia" w:hAnsiTheme="minorEastAsia" w:eastAsiaTheme="minorEastAsia"/>
          <w:color w:val="000000" w:themeColor="text1"/>
          <w:sz w:val="28"/>
          <w:szCs w:val="28"/>
        </w:rPr>
      </w:pPr>
      <w:r>
        <w:rPr>
          <w:rFonts w:hint="eastAsia" w:cs="宋体" w:asciiTheme="minorEastAsia" w:hAnsiTheme="minorEastAsia" w:eastAsiaTheme="minorEastAsia"/>
          <w:color w:val="000000" w:themeColor="text1"/>
          <w:sz w:val="28"/>
          <w:szCs w:val="28"/>
        </w:rPr>
        <w:t>师资团队实现老中青梯队化培养模式；针对学科特点，实行模块化教学；实行课程组授课模式，充分发挥教师的专业优势，既强调了人才培养的标准化，也突出了教师的专业化。</w:t>
      </w:r>
    </w:p>
    <w:p w14:paraId="652EF604">
      <w:pPr>
        <w:tabs>
          <w:tab w:val="left" w:pos="1608"/>
        </w:tabs>
        <w:autoSpaceDE w:val="0"/>
        <w:autoSpaceDN w:val="0"/>
        <w:adjustRightInd w:val="0"/>
        <w:spacing w:line="360" w:lineRule="auto"/>
        <w:outlineLvl w:val="1"/>
        <w:rPr>
          <w:rFonts w:cs="宋体" w:asciiTheme="minorEastAsia" w:hAnsiTheme="minorEastAsia" w:eastAsiaTheme="minorEastAsia"/>
          <w:b/>
          <w:bCs/>
          <w:color w:val="000000" w:themeColor="text1"/>
          <w:kern w:val="0"/>
          <w:sz w:val="28"/>
          <w:szCs w:val="28"/>
        </w:rPr>
      </w:pPr>
      <w:bookmarkStart w:id="7" w:name="_Toc128732707"/>
      <w:r>
        <w:rPr>
          <w:rFonts w:hint="eastAsia" w:cs="宋体" w:asciiTheme="minorEastAsia" w:hAnsiTheme="minorEastAsia" w:eastAsiaTheme="minorEastAsia"/>
          <w:b/>
          <w:bCs/>
          <w:color w:val="000000" w:themeColor="text1"/>
          <w:kern w:val="0"/>
          <w:sz w:val="28"/>
          <w:szCs w:val="28"/>
        </w:rPr>
        <w:t>2.2 师资队伍</w:t>
      </w:r>
      <w:bookmarkEnd w:id="7"/>
    </w:p>
    <w:p w14:paraId="1F0E4CD4">
      <w:pPr>
        <w:tabs>
          <w:tab w:val="left" w:pos="720"/>
        </w:tabs>
        <w:autoSpaceDE w:val="0"/>
        <w:autoSpaceDN w:val="0"/>
        <w:adjustRightInd w:val="0"/>
        <w:spacing w:line="360" w:lineRule="auto"/>
        <w:ind w:firstLine="560" w:firstLineChars="200"/>
        <w:rPr>
          <w:rFonts w:cs="Times New Roman" w:asciiTheme="minorEastAsia" w:hAnsiTheme="minorEastAsia" w:eastAsiaTheme="minorEastAsia"/>
          <w:color w:val="000000" w:themeColor="text1"/>
          <w:kern w:val="0"/>
          <w:sz w:val="28"/>
          <w:szCs w:val="28"/>
          <w:lang w:val="zh-CN"/>
        </w:rPr>
      </w:pPr>
      <w:r>
        <w:rPr>
          <w:rFonts w:hint="eastAsia" w:cs="宋体" w:asciiTheme="minorEastAsia" w:hAnsiTheme="minorEastAsia" w:eastAsiaTheme="minorEastAsia"/>
          <w:color w:val="000000" w:themeColor="text1"/>
          <w:kern w:val="0"/>
          <w:sz w:val="28"/>
          <w:szCs w:val="28"/>
          <w:lang w:val="zh-CN"/>
        </w:rPr>
        <w:t>管理学院学科门类齐全，教学特色突出，拥有工商管理、管理科学与工程</w:t>
      </w:r>
      <w:r>
        <w:rPr>
          <w:rFonts w:cs="Times New Roman" w:asciiTheme="minorEastAsia" w:hAnsiTheme="minorEastAsia" w:eastAsiaTheme="minorEastAsia"/>
          <w:color w:val="000000" w:themeColor="text1"/>
          <w:kern w:val="0"/>
          <w:sz w:val="28"/>
          <w:szCs w:val="28"/>
          <w:lang w:val="zh-CN"/>
        </w:rPr>
        <w:t>2</w:t>
      </w:r>
      <w:r>
        <w:rPr>
          <w:rFonts w:hint="eastAsia" w:cs="宋体" w:asciiTheme="minorEastAsia" w:hAnsiTheme="minorEastAsia" w:eastAsiaTheme="minorEastAsia"/>
          <w:color w:val="000000" w:themeColor="text1"/>
          <w:kern w:val="0"/>
          <w:sz w:val="28"/>
          <w:szCs w:val="28"/>
          <w:lang w:val="zh-CN"/>
        </w:rPr>
        <w:t>个一级学科博士点，企业管理、会计学、财务管理、技术经济与管理、国际商务、组织行为学与人力资源管理</w:t>
      </w:r>
      <w:r>
        <w:rPr>
          <w:rFonts w:cs="Times New Roman" w:asciiTheme="minorEastAsia" w:hAnsiTheme="minorEastAsia" w:eastAsiaTheme="minorEastAsia"/>
          <w:color w:val="000000" w:themeColor="text1"/>
          <w:kern w:val="0"/>
          <w:sz w:val="28"/>
          <w:szCs w:val="28"/>
          <w:lang w:val="zh-CN"/>
        </w:rPr>
        <w:t>6</w:t>
      </w:r>
      <w:r>
        <w:rPr>
          <w:rFonts w:hint="eastAsia" w:cs="宋体" w:asciiTheme="minorEastAsia" w:hAnsiTheme="minorEastAsia" w:eastAsiaTheme="minorEastAsia"/>
          <w:color w:val="000000" w:themeColor="text1"/>
          <w:kern w:val="0"/>
          <w:sz w:val="28"/>
          <w:szCs w:val="28"/>
          <w:lang w:val="zh-CN"/>
        </w:rPr>
        <w:t>个二级学科博士学位授予权，1个心理学一级学科硕士点；拥有工商管理博士后科研流动站和管理科学与工程博士后科研流动站。</w:t>
      </w:r>
    </w:p>
    <w:p w14:paraId="4E515857">
      <w:pPr>
        <w:tabs>
          <w:tab w:val="left" w:pos="720"/>
        </w:tabs>
        <w:autoSpaceDE w:val="0"/>
        <w:autoSpaceDN w:val="0"/>
        <w:adjustRightInd w:val="0"/>
        <w:ind w:firstLine="560" w:firstLineChars="200"/>
        <w:rPr>
          <w:rFonts w:cs="宋体" w:asciiTheme="minorEastAsia" w:hAnsiTheme="minorEastAsia" w:eastAsiaTheme="minorEastAsia"/>
          <w:color w:val="000000" w:themeColor="text1"/>
          <w:sz w:val="28"/>
          <w:szCs w:val="28"/>
        </w:rPr>
      </w:pPr>
      <w:r>
        <w:rPr>
          <w:rFonts w:hint="eastAsia" w:cs="宋体" w:asciiTheme="minorEastAsia" w:hAnsiTheme="minorEastAsia" w:eastAsiaTheme="minorEastAsia"/>
          <w:color w:val="000000" w:themeColor="text1"/>
          <w:kern w:val="0"/>
          <w:sz w:val="28"/>
          <w:szCs w:val="28"/>
          <w:lang w:val="zh-CN"/>
        </w:rPr>
        <w:t>本学科师资力量雄厚，教学、研究和实践综合能力突出，现有</w:t>
      </w:r>
      <w:r>
        <w:rPr>
          <w:rFonts w:hint="eastAsia" w:cs="宋体" w:asciiTheme="minorEastAsia" w:hAnsiTheme="minorEastAsia" w:eastAsiaTheme="minorEastAsia"/>
          <w:color w:val="000000" w:themeColor="text1"/>
          <w:sz w:val="28"/>
          <w:szCs w:val="28"/>
        </w:rPr>
        <w:t>管理学院有专职教师127人，拥有博士学</w:t>
      </w:r>
      <w:r>
        <w:rPr>
          <w:rFonts w:hint="eastAsia" w:cs="宋体" w:asciiTheme="minorEastAsia" w:hAnsiTheme="minorEastAsia" w:eastAsiaTheme="minorEastAsia"/>
          <w:color w:val="000000" w:themeColor="text1"/>
          <w:sz w:val="28"/>
          <w:szCs w:val="28"/>
          <w:lang w:val="en-US" w:eastAsia="zh-CN"/>
        </w:rPr>
        <w:t>位</w:t>
      </w:r>
      <w:r>
        <w:rPr>
          <w:rFonts w:hint="eastAsia" w:cs="宋体" w:asciiTheme="minorEastAsia" w:hAnsiTheme="minorEastAsia" w:eastAsiaTheme="minorEastAsia"/>
          <w:color w:val="000000" w:themeColor="text1"/>
          <w:sz w:val="28"/>
          <w:szCs w:val="28"/>
        </w:rPr>
        <w:t>117人，占教师总人数的92%，其中正高51人，副高55人，中级职称21人，博导47人，硕导52人。</w:t>
      </w:r>
    </w:p>
    <w:p w14:paraId="6CF15D39">
      <w:pPr>
        <w:tabs>
          <w:tab w:val="left" w:pos="720"/>
        </w:tabs>
        <w:autoSpaceDE w:val="0"/>
        <w:autoSpaceDN w:val="0"/>
        <w:adjustRightInd w:val="0"/>
        <w:spacing w:line="360" w:lineRule="auto"/>
        <w:ind w:firstLine="560" w:firstLineChars="200"/>
        <w:rPr>
          <w:rFonts w:cs="宋体" w:asciiTheme="minorEastAsia" w:hAnsiTheme="minorEastAsia" w:eastAsiaTheme="minorEastAsia"/>
          <w:color w:val="000000" w:themeColor="text1"/>
          <w:sz w:val="28"/>
          <w:szCs w:val="28"/>
        </w:rPr>
      </w:pPr>
      <w:r>
        <w:rPr>
          <w:rFonts w:hint="eastAsia" w:cs="宋体" w:asciiTheme="minorEastAsia" w:hAnsiTheme="minorEastAsia" w:eastAsiaTheme="minorEastAsia"/>
          <w:color w:val="000000" w:themeColor="text1"/>
          <w:kern w:val="0"/>
          <w:sz w:val="28"/>
          <w:szCs w:val="28"/>
          <w:lang w:val="zh-CN"/>
        </w:rPr>
        <w:t>师资队伍建设以自主培养为主，对外柔性引进为辅，通过持续加大对中青年科研骨干的支持和投入，着力培养潜力人才，逐步建立各项省级人才梯队，进而最终实现国家级人才“零”的突破。近5年，我院自主培养教育部“黄大年式”教学团队1个，</w:t>
      </w:r>
      <w:r>
        <w:rPr>
          <w:rFonts w:hint="eastAsia" w:cs="宋体" w:asciiTheme="minorEastAsia" w:hAnsiTheme="minorEastAsia" w:eastAsiaTheme="minorEastAsia"/>
          <w:color w:val="000000" w:themeColor="text1"/>
          <w:sz w:val="28"/>
          <w:szCs w:val="28"/>
        </w:rPr>
        <w:t>国家级教学团队1个，国家级课程思政示范课程、课程思政教学名师和团队1个，</w:t>
      </w:r>
      <w:r>
        <w:rPr>
          <w:rFonts w:hint="eastAsia" w:cs="宋体" w:asciiTheme="minorEastAsia" w:hAnsiTheme="minorEastAsia" w:eastAsiaTheme="minorEastAsia"/>
          <w:color w:val="000000" w:themeColor="text1"/>
          <w:sz w:val="28"/>
          <w:szCs w:val="28"/>
          <w:lang w:val="en-US" w:eastAsia="zh-CN"/>
        </w:rPr>
        <w:t>入选国家级人才项目</w:t>
      </w:r>
      <w:r>
        <w:rPr>
          <w:rFonts w:hint="eastAsia" w:cs="宋体" w:asciiTheme="minorEastAsia" w:hAnsiTheme="minorEastAsia" w:eastAsiaTheme="minorEastAsia"/>
          <w:color w:val="000000" w:themeColor="text1"/>
          <w:kern w:val="0"/>
          <w:sz w:val="28"/>
          <w:szCs w:val="28"/>
          <w:lang w:val="zh-CN"/>
        </w:rPr>
        <w:t>1人，</w:t>
      </w:r>
      <w:r>
        <w:rPr>
          <w:rFonts w:hint="eastAsia" w:cs="宋体" w:asciiTheme="minorEastAsia" w:hAnsiTheme="minorEastAsia" w:eastAsiaTheme="minorEastAsia"/>
          <w:color w:val="000000" w:themeColor="text1"/>
          <w:sz w:val="28"/>
          <w:szCs w:val="28"/>
        </w:rPr>
        <w:t>国家自科基金优秀青年基金获得者1人，教育部新世纪优秀人才支持计划2人，全国会计名师3人，“千百十”国家级人才1人，“千百十”省级人才2人，广东省教学名师2人，广东省优秀社会科学家1人，南粤优秀教育工作者1人，珠江学者4人，广东省优秀青年教师2人，</w:t>
      </w:r>
      <w:r>
        <w:rPr>
          <w:rFonts w:hint="eastAsia" w:cs="宋体" w:asciiTheme="minorEastAsia" w:hAnsiTheme="minorEastAsia" w:eastAsiaTheme="minorEastAsia"/>
          <w:color w:val="000000" w:themeColor="text1"/>
          <w:kern w:val="0"/>
          <w:sz w:val="28"/>
          <w:szCs w:val="28"/>
          <w:lang w:val="zh-CN"/>
        </w:rPr>
        <w:t>“双万计划”国家级教学名师1人。</w:t>
      </w:r>
    </w:p>
    <w:p w14:paraId="5405A978">
      <w:pPr>
        <w:autoSpaceDE w:val="0"/>
        <w:autoSpaceDN w:val="0"/>
        <w:adjustRightInd w:val="0"/>
        <w:spacing w:line="360" w:lineRule="auto"/>
        <w:outlineLvl w:val="1"/>
        <w:rPr>
          <w:rFonts w:cs="Times New Roman" w:asciiTheme="minorEastAsia" w:hAnsiTheme="minorEastAsia" w:eastAsiaTheme="minorEastAsia"/>
          <w:b/>
          <w:bCs/>
          <w:color w:val="000000" w:themeColor="text1"/>
          <w:kern w:val="0"/>
          <w:sz w:val="28"/>
          <w:szCs w:val="28"/>
          <w:lang w:val="zh-CN"/>
        </w:rPr>
      </w:pPr>
      <w:bookmarkStart w:id="8" w:name="_Toc128732708"/>
      <w:r>
        <w:rPr>
          <w:rFonts w:hint="eastAsia" w:cs="宋体" w:asciiTheme="minorEastAsia" w:hAnsiTheme="minorEastAsia" w:eastAsiaTheme="minorEastAsia"/>
          <w:b/>
          <w:bCs/>
          <w:color w:val="000000" w:themeColor="text1"/>
          <w:kern w:val="0"/>
          <w:sz w:val="28"/>
          <w:szCs w:val="28"/>
        </w:rPr>
        <w:t xml:space="preserve">2.3 </w:t>
      </w:r>
      <w:r>
        <w:rPr>
          <w:rFonts w:hint="eastAsia" w:cs="宋体" w:asciiTheme="minorEastAsia" w:hAnsiTheme="minorEastAsia" w:eastAsiaTheme="minorEastAsia"/>
          <w:b/>
          <w:bCs/>
          <w:color w:val="000000" w:themeColor="text1"/>
          <w:kern w:val="0"/>
          <w:sz w:val="28"/>
          <w:szCs w:val="28"/>
          <w:lang w:val="zh-CN"/>
        </w:rPr>
        <w:t>科学研究</w:t>
      </w:r>
      <w:bookmarkEnd w:id="8"/>
      <w:r>
        <w:rPr>
          <w:rFonts w:cs="Times New Roman" w:asciiTheme="minorEastAsia" w:hAnsiTheme="minorEastAsia" w:eastAsiaTheme="minorEastAsia"/>
          <w:b/>
          <w:bCs/>
          <w:color w:val="000000" w:themeColor="text1"/>
          <w:kern w:val="0"/>
          <w:sz w:val="28"/>
          <w:szCs w:val="28"/>
          <w:lang w:val="zh-CN"/>
        </w:rPr>
        <w:tab/>
      </w:r>
    </w:p>
    <w:p w14:paraId="53D688D4">
      <w:pPr>
        <w:autoSpaceDE w:val="0"/>
        <w:autoSpaceDN w:val="0"/>
        <w:adjustRightInd w:val="0"/>
        <w:spacing w:line="360" w:lineRule="auto"/>
        <w:ind w:firstLine="548" w:firstLineChars="196"/>
        <w:rPr>
          <w:rFonts w:ascii="宋体" w:hAnsi="宋体"/>
          <w:color w:val="000000" w:themeColor="text1"/>
          <w:sz w:val="28"/>
          <w:szCs w:val="28"/>
        </w:rPr>
      </w:pPr>
      <w:bookmarkStart w:id="9" w:name="_Toc96416985"/>
      <w:bookmarkStart w:id="10" w:name="_Toc2456"/>
      <w:bookmarkStart w:id="11" w:name="_Toc96416836"/>
      <w:r>
        <w:rPr>
          <w:rFonts w:hint="eastAsia" w:ascii="宋体" w:hAnsi="宋体"/>
          <w:color w:val="000000" w:themeColor="text1"/>
          <w:sz w:val="28"/>
          <w:szCs w:val="28"/>
        </w:rPr>
        <w:t>2022年度获得国家级科研项目11项，比上年度增长37.5%，获批经费共计355万元，其中国家自科基金项目6项，经费250万，国家社科基金项目5项，经费105万。获批省部级项目16项，比上年度增长30%，经费总额183万元。2022年共计承担政府机构、企业单位等委托的咨询及技术服务项目24项，合同金额912.4万元。发表国内外权威期刊论文242篇，出版学术专著1部。</w:t>
      </w:r>
    </w:p>
    <w:p w14:paraId="71C4206F">
      <w:pPr>
        <w:autoSpaceDE w:val="0"/>
        <w:autoSpaceDN w:val="0"/>
        <w:adjustRightInd w:val="0"/>
        <w:spacing w:line="360" w:lineRule="auto"/>
        <w:ind w:firstLine="548" w:firstLineChars="196"/>
        <w:rPr>
          <w:rFonts w:hint="eastAsia" w:ascii="宋体" w:hAnsi="宋体"/>
          <w:color w:val="000000" w:themeColor="text1"/>
          <w:sz w:val="28"/>
          <w:szCs w:val="28"/>
        </w:rPr>
      </w:pPr>
    </w:p>
    <w:bookmarkEnd w:id="9"/>
    <w:bookmarkEnd w:id="10"/>
    <w:bookmarkEnd w:id="11"/>
    <w:p w14:paraId="2CB5C494">
      <w:pPr>
        <w:autoSpaceDE w:val="0"/>
        <w:autoSpaceDN w:val="0"/>
        <w:adjustRightInd w:val="0"/>
        <w:spacing w:line="360" w:lineRule="auto"/>
        <w:outlineLvl w:val="1"/>
        <w:rPr>
          <w:rFonts w:cs="Times New Roman" w:asciiTheme="minorEastAsia" w:hAnsiTheme="minorEastAsia" w:eastAsiaTheme="minorEastAsia"/>
          <w:b/>
          <w:bCs/>
          <w:color w:val="000000" w:themeColor="text1"/>
          <w:kern w:val="0"/>
          <w:sz w:val="28"/>
          <w:szCs w:val="28"/>
          <w:lang w:val="zh-CN"/>
        </w:rPr>
      </w:pPr>
      <w:bookmarkStart w:id="12" w:name="_Toc128732709"/>
      <w:r>
        <w:rPr>
          <w:rFonts w:hint="eastAsia" w:cs="宋体" w:asciiTheme="minorEastAsia" w:hAnsiTheme="minorEastAsia" w:eastAsiaTheme="minorEastAsia"/>
          <w:b/>
          <w:bCs/>
          <w:color w:val="000000" w:themeColor="text1"/>
          <w:kern w:val="0"/>
          <w:sz w:val="28"/>
          <w:szCs w:val="28"/>
        </w:rPr>
        <w:t xml:space="preserve">2.4 </w:t>
      </w:r>
      <w:r>
        <w:rPr>
          <w:rFonts w:hint="eastAsia" w:cs="宋体" w:asciiTheme="minorEastAsia" w:hAnsiTheme="minorEastAsia" w:eastAsiaTheme="minorEastAsia"/>
          <w:b/>
          <w:bCs/>
          <w:color w:val="000000" w:themeColor="text1"/>
          <w:kern w:val="0"/>
          <w:sz w:val="28"/>
          <w:szCs w:val="28"/>
          <w:lang w:val="zh-CN"/>
        </w:rPr>
        <w:t>教学科研支撑</w:t>
      </w:r>
      <w:bookmarkEnd w:id="12"/>
    </w:p>
    <w:p w14:paraId="7EAD1DAF">
      <w:pPr>
        <w:autoSpaceDE w:val="0"/>
        <w:autoSpaceDN w:val="0"/>
        <w:adjustRightInd w:val="0"/>
        <w:spacing w:line="360" w:lineRule="auto"/>
        <w:ind w:firstLine="480"/>
        <w:outlineLvl w:val="2"/>
        <w:rPr>
          <w:rFonts w:cs="宋体" w:asciiTheme="minorEastAsia" w:hAnsiTheme="minorEastAsia" w:eastAsiaTheme="minorEastAsia"/>
          <w:b/>
          <w:bCs/>
          <w:color w:val="000000" w:themeColor="text1"/>
          <w:kern w:val="0"/>
          <w:sz w:val="28"/>
          <w:szCs w:val="28"/>
          <w:lang w:val="zh-CN"/>
        </w:rPr>
      </w:pPr>
      <w:r>
        <w:rPr>
          <w:rFonts w:hint="eastAsia" w:cs="宋体" w:asciiTheme="minorEastAsia" w:hAnsiTheme="minorEastAsia" w:eastAsiaTheme="minorEastAsia"/>
          <w:b/>
          <w:bCs/>
          <w:color w:val="000000" w:themeColor="text1"/>
          <w:kern w:val="0"/>
          <w:sz w:val="28"/>
          <w:szCs w:val="28"/>
          <w:lang w:val="zh-CN"/>
        </w:rPr>
        <w:t>（1）科研平台完善</w:t>
      </w:r>
    </w:p>
    <w:p w14:paraId="7CADDF11">
      <w:pPr>
        <w:autoSpaceDE w:val="0"/>
        <w:autoSpaceDN w:val="0"/>
        <w:adjustRightInd w:val="0"/>
        <w:spacing w:line="360" w:lineRule="auto"/>
        <w:ind w:firstLine="560" w:firstLineChars="200"/>
        <w:rPr>
          <w:rFonts w:cs="宋体" w:asciiTheme="minorEastAsia" w:hAnsiTheme="minorEastAsia" w:eastAsiaTheme="minorEastAsia"/>
          <w:color w:val="000000" w:themeColor="text1"/>
          <w:kern w:val="0"/>
          <w:sz w:val="28"/>
          <w:szCs w:val="28"/>
          <w:lang w:val="zh-CN"/>
        </w:rPr>
      </w:pPr>
      <w:r>
        <w:rPr>
          <w:rFonts w:hint="eastAsia" w:cs="宋体" w:asciiTheme="minorEastAsia" w:hAnsiTheme="minorEastAsia" w:eastAsiaTheme="minorEastAsia"/>
          <w:color w:val="000000" w:themeColor="text1"/>
          <w:kern w:val="0"/>
          <w:sz w:val="28"/>
          <w:szCs w:val="28"/>
          <w:lang w:val="zh-CN"/>
        </w:rPr>
        <w:t>本学位点以案例教学为重要教学方法和特色，积极打造案例教学研究平台</w:t>
      </w:r>
      <w:r>
        <w:rPr>
          <w:rFonts w:cs="Times New Roman" w:asciiTheme="minorEastAsia" w:hAnsiTheme="minorEastAsia" w:eastAsiaTheme="minorEastAsia"/>
          <w:color w:val="000000" w:themeColor="text1"/>
          <w:kern w:val="0"/>
          <w:sz w:val="28"/>
          <w:szCs w:val="28"/>
          <w:lang w:val="zh-CN"/>
        </w:rPr>
        <w:t>——</w:t>
      </w:r>
      <w:r>
        <w:rPr>
          <w:rFonts w:hint="eastAsia" w:cs="宋体" w:asciiTheme="minorEastAsia" w:hAnsiTheme="minorEastAsia" w:eastAsiaTheme="minorEastAsia"/>
          <w:color w:val="000000" w:themeColor="text1"/>
          <w:kern w:val="0"/>
          <w:sz w:val="28"/>
          <w:szCs w:val="28"/>
          <w:lang w:val="zh-CN"/>
        </w:rPr>
        <w:t>华商管理案例基金。每个被批准立项并且通过质量评审的案例，学院将资助基本项目费用人民币</w:t>
      </w:r>
      <w:r>
        <w:rPr>
          <w:rFonts w:cs="Times New Roman" w:asciiTheme="minorEastAsia" w:hAnsiTheme="minorEastAsia" w:eastAsiaTheme="minorEastAsia"/>
          <w:color w:val="000000" w:themeColor="text1"/>
          <w:kern w:val="0"/>
          <w:sz w:val="28"/>
          <w:szCs w:val="28"/>
          <w:lang w:val="zh-CN"/>
        </w:rPr>
        <w:t>25,000</w:t>
      </w:r>
      <w:r>
        <w:rPr>
          <w:rFonts w:hint="eastAsia" w:cs="宋体" w:asciiTheme="minorEastAsia" w:hAnsiTheme="minorEastAsia" w:eastAsiaTheme="minorEastAsia"/>
          <w:color w:val="000000" w:themeColor="text1"/>
          <w:kern w:val="0"/>
          <w:sz w:val="28"/>
          <w:szCs w:val="28"/>
          <w:lang w:val="zh-CN"/>
        </w:rPr>
        <w:t>元。入选中国管理案例共享中心案例库有进一步奖励。目前，共有</w:t>
      </w:r>
      <w:r>
        <w:rPr>
          <w:rFonts w:cs="宋体" w:asciiTheme="minorEastAsia" w:hAnsiTheme="minorEastAsia" w:eastAsiaTheme="minorEastAsia"/>
          <w:color w:val="000000" w:themeColor="text1"/>
          <w:kern w:val="0"/>
          <w:sz w:val="28"/>
          <w:szCs w:val="28"/>
          <w:lang w:val="zh-CN"/>
        </w:rPr>
        <w:t>22</w:t>
      </w:r>
      <w:r>
        <w:rPr>
          <w:rFonts w:hint="eastAsia" w:cs="宋体" w:asciiTheme="minorEastAsia" w:hAnsiTheme="minorEastAsia" w:eastAsiaTheme="minorEastAsia"/>
          <w:color w:val="000000" w:themeColor="text1"/>
          <w:kern w:val="0"/>
          <w:sz w:val="28"/>
          <w:szCs w:val="28"/>
          <w:lang w:val="zh-CN"/>
        </w:rPr>
        <w:t>篇原创案例荣获中国管理案例共享中心“全国百优案例”，学院连续</w:t>
      </w:r>
      <w:r>
        <w:rPr>
          <w:rFonts w:cs="宋体" w:asciiTheme="minorEastAsia" w:hAnsiTheme="minorEastAsia" w:eastAsiaTheme="minorEastAsia"/>
          <w:color w:val="000000" w:themeColor="text1"/>
          <w:kern w:val="0"/>
          <w:sz w:val="28"/>
          <w:szCs w:val="28"/>
          <w:lang w:val="zh-CN"/>
        </w:rPr>
        <w:t>4</w:t>
      </w:r>
      <w:r>
        <w:rPr>
          <w:rFonts w:hint="eastAsia" w:cs="宋体" w:asciiTheme="minorEastAsia" w:hAnsiTheme="minorEastAsia" w:eastAsiaTheme="minorEastAsia"/>
          <w:color w:val="000000" w:themeColor="text1"/>
          <w:kern w:val="0"/>
          <w:sz w:val="28"/>
          <w:szCs w:val="28"/>
          <w:lang w:val="zh-CN"/>
        </w:rPr>
        <w:t>年获最佳组织奖，获奖案例总数居华南高校之首。</w:t>
      </w:r>
    </w:p>
    <w:p w14:paraId="4C9753E3">
      <w:pPr>
        <w:spacing w:line="360" w:lineRule="auto"/>
        <w:ind w:firstLine="560" w:firstLineChars="200"/>
        <w:rPr>
          <w:rFonts w:ascii="宋体" w:hAnsi="宋体"/>
          <w:color w:val="000000" w:themeColor="text1"/>
          <w:sz w:val="28"/>
          <w:szCs w:val="28"/>
        </w:rPr>
      </w:pPr>
      <w:r>
        <w:rPr>
          <w:rFonts w:hint="eastAsia" w:ascii="宋体" w:hAnsi="宋体"/>
          <w:color w:val="000000" w:themeColor="text1"/>
          <w:sz w:val="28"/>
          <w:szCs w:val="28"/>
        </w:rPr>
        <w:t>此外，工商管理博士后科研流动站、经济管理国家级实验教学示范中心、广东省人文社科重点研究基地“企业发展研究所”、 广州市人文社科重点研究基地“暨南大学广州区域低碳经济研究基地”、广州市人文社科重点研究基地“广州品牌创新发展研究基地”、广东省哲学社会科学重点实验室“神经管理学实验室”、高校新型智库“暨南大学绿色发展研究中心”等科研平台的搭建，有力支撑了本学科的科研和教学工作。</w:t>
      </w:r>
    </w:p>
    <w:p w14:paraId="52F6E341">
      <w:pPr>
        <w:spacing w:line="540" w:lineRule="exact"/>
        <w:ind w:firstLine="420"/>
        <w:outlineLvl w:val="2"/>
        <w:rPr>
          <w:rFonts w:ascii="宋体" w:cs="宋体"/>
          <w:b/>
          <w:color w:val="000000" w:themeColor="text1"/>
          <w:sz w:val="28"/>
          <w:szCs w:val="28"/>
        </w:rPr>
      </w:pPr>
      <w:r>
        <w:rPr>
          <w:rFonts w:ascii="宋体" w:hAnsi="宋体" w:cs="宋体"/>
          <w:b/>
          <w:color w:val="000000" w:themeColor="text1"/>
          <w:sz w:val="28"/>
          <w:szCs w:val="28"/>
        </w:rPr>
        <w:t>(2</w:t>
      </w:r>
      <w:r>
        <w:rPr>
          <w:rFonts w:hint="eastAsia" w:ascii="宋体" w:hAnsi="宋体" w:cs="宋体"/>
          <w:b/>
          <w:color w:val="000000" w:themeColor="text1"/>
          <w:sz w:val="28"/>
          <w:szCs w:val="28"/>
        </w:rPr>
        <w:t>）科研资料丰富</w:t>
      </w:r>
    </w:p>
    <w:p w14:paraId="1C6CE821">
      <w:pPr>
        <w:spacing w:line="540" w:lineRule="exact"/>
        <w:ind w:firstLine="560" w:firstLineChars="200"/>
        <w:rPr>
          <w:rFonts w:cs="Times New Roman" w:asciiTheme="minorEastAsia" w:hAnsiTheme="minorEastAsia" w:eastAsiaTheme="minorEastAsia"/>
          <w:color w:val="000000" w:themeColor="text1"/>
          <w:kern w:val="0"/>
          <w:sz w:val="28"/>
          <w:szCs w:val="28"/>
          <w:lang w:val="zh-CN"/>
        </w:rPr>
      </w:pPr>
      <w:r>
        <w:rPr>
          <w:rFonts w:hint="eastAsia" w:ascii="宋体" w:hAnsi="宋体" w:cs="宋体"/>
          <w:bCs/>
          <w:color w:val="000000" w:themeColor="text1"/>
          <w:sz w:val="28"/>
          <w:szCs w:val="28"/>
        </w:rPr>
        <w:t>本学科点依托暨南大学图书馆拥有各类印刷文献</w:t>
      </w:r>
      <w:r>
        <w:rPr>
          <w:rFonts w:ascii="宋体" w:hAnsi="宋体" w:cs="宋体"/>
          <w:bCs/>
          <w:color w:val="000000" w:themeColor="text1"/>
          <w:sz w:val="28"/>
          <w:szCs w:val="28"/>
        </w:rPr>
        <w:t>220</w:t>
      </w:r>
      <w:r>
        <w:rPr>
          <w:rFonts w:hint="eastAsia" w:ascii="宋体" w:hAnsi="宋体" w:cs="宋体"/>
          <w:bCs/>
          <w:color w:val="000000" w:themeColor="text1"/>
          <w:sz w:val="28"/>
          <w:szCs w:val="28"/>
        </w:rPr>
        <w:t>多万册，其中中外文电子图书</w:t>
      </w:r>
      <w:r>
        <w:rPr>
          <w:rFonts w:ascii="宋体" w:hAnsi="宋体" w:cs="宋体"/>
          <w:bCs/>
          <w:color w:val="000000" w:themeColor="text1"/>
          <w:sz w:val="28"/>
          <w:szCs w:val="28"/>
        </w:rPr>
        <w:t>126</w:t>
      </w:r>
      <w:r>
        <w:rPr>
          <w:rFonts w:hint="eastAsia" w:ascii="宋体" w:hAnsi="宋体" w:cs="宋体"/>
          <w:bCs/>
          <w:color w:val="000000" w:themeColor="text1"/>
          <w:sz w:val="28"/>
          <w:szCs w:val="28"/>
        </w:rPr>
        <w:t>万多种，中外文数据库</w:t>
      </w:r>
      <w:r>
        <w:rPr>
          <w:rFonts w:ascii="宋体" w:hAnsi="宋体" w:cs="宋体"/>
          <w:bCs/>
          <w:color w:val="000000" w:themeColor="text1"/>
          <w:sz w:val="28"/>
          <w:szCs w:val="28"/>
        </w:rPr>
        <w:t>164</w:t>
      </w:r>
      <w:r>
        <w:rPr>
          <w:rFonts w:hint="eastAsia" w:ascii="宋体" w:hAnsi="宋体" w:cs="宋体"/>
          <w:bCs/>
          <w:color w:val="000000" w:themeColor="text1"/>
          <w:sz w:val="28"/>
          <w:szCs w:val="28"/>
        </w:rPr>
        <w:t>个，拥有心理学科及相关学科的中外文图书近</w:t>
      </w:r>
      <w:r>
        <w:rPr>
          <w:rFonts w:ascii="宋体" w:hAnsi="宋体" w:cs="宋体"/>
          <w:bCs/>
          <w:color w:val="000000" w:themeColor="text1"/>
          <w:sz w:val="28"/>
          <w:szCs w:val="28"/>
        </w:rPr>
        <w:t>10</w:t>
      </w:r>
      <w:r>
        <w:rPr>
          <w:rFonts w:hint="eastAsia" w:ascii="宋体" w:hAnsi="宋体" w:cs="宋体"/>
          <w:bCs/>
          <w:color w:val="000000" w:themeColor="text1"/>
          <w:sz w:val="28"/>
          <w:szCs w:val="28"/>
        </w:rPr>
        <w:t>万册；引进了中国学术期刊网、维普全文电子期刊库、超星电子图书、</w:t>
      </w:r>
      <w:r>
        <w:rPr>
          <w:rFonts w:ascii="宋体" w:hAnsi="宋体" w:cs="宋体"/>
          <w:bCs/>
          <w:color w:val="000000" w:themeColor="text1"/>
          <w:sz w:val="28"/>
          <w:szCs w:val="28"/>
        </w:rPr>
        <w:t>Elsevier SDOL</w:t>
      </w:r>
      <w:r>
        <w:rPr>
          <w:rFonts w:hint="eastAsia" w:ascii="宋体" w:hAnsi="宋体" w:cs="宋体"/>
          <w:bCs/>
          <w:color w:val="000000" w:themeColor="text1"/>
          <w:sz w:val="28"/>
          <w:szCs w:val="28"/>
        </w:rPr>
        <w:t>全文电子刊、</w:t>
      </w:r>
      <w:r>
        <w:rPr>
          <w:rFonts w:ascii="宋体" w:hAnsi="宋体" w:cs="宋体"/>
          <w:bCs/>
          <w:color w:val="000000" w:themeColor="text1"/>
          <w:sz w:val="28"/>
          <w:szCs w:val="28"/>
        </w:rPr>
        <w:t>Springer Link online Journal</w:t>
      </w:r>
      <w:r>
        <w:rPr>
          <w:rFonts w:hint="eastAsia" w:ascii="宋体" w:hAnsi="宋体" w:cs="宋体"/>
          <w:bCs/>
          <w:color w:val="000000" w:themeColor="text1"/>
          <w:sz w:val="28"/>
          <w:szCs w:val="28"/>
        </w:rPr>
        <w:t>、</w:t>
      </w:r>
      <w:r>
        <w:rPr>
          <w:rFonts w:ascii="宋体" w:hAnsi="宋体" w:cs="宋体"/>
          <w:bCs/>
          <w:color w:val="000000" w:themeColor="text1"/>
          <w:sz w:val="28"/>
          <w:szCs w:val="28"/>
        </w:rPr>
        <w:t>EI</w:t>
      </w:r>
      <w:r>
        <w:rPr>
          <w:rFonts w:hint="eastAsia" w:ascii="宋体" w:hAnsi="宋体" w:cs="宋体"/>
          <w:bCs/>
          <w:color w:val="000000" w:themeColor="text1"/>
          <w:sz w:val="28"/>
          <w:szCs w:val="28"/>
        </w:rPr>
        <w:t>、</w:t>
      </w:r>
      <w:r>
        <w:rPr>
          <w:rFonts w:ascii="宋体" w:hAnsi="宋体" w:cs="宋体"/>
          <w:bCs/>
          <w:color w:val="000000" w:themeColor="text1"/>
          <w:sz w:val="28"/>
          <w:szCs w:val="28"/>
        </w:rPr>
        <w:t>SSCI</w:t>
      </w:r>
      <w:r>
        <w:rPr>
          <w:rFonts w:hint="eastAsia" w:ascii="宋体" w:hAnsi="宋体" w:cs="宋体"/>
          <w:bCs/>
          <w:color w:val="000000" w:themeColor="text1"/>
          <w:sz w:val="28"/>
          <w:szCs w:val="28"/>
        </w:rPr>
        <w:t>、</w:t>
      </w:r>
      <w:r>
        <w:rPr>
          <w:rFonts w:ascii="宋体" w:hAnsi="宋体" w:cs="宋体"/>
          <w:bCs/>
          <w:color w:val="000000" w:themeColor="text1"/>
          <w:sz w:val="28"/>
          <w:szCs w:val="28"/>
        </w:rPr>
        <w:t>Science Online</w:t>
      </w:r>
      <w:r>
        <w:rPr>
          <w:rFonts w:hint="eastAsia" w:ascii="宋体" w:hAnsi="宋体" w:cs="宋体"/>
          <w:bCs/>
          <w:color w:val="000000" w:themeColor="text1"/>
          <w:sz w:val="28"/>
          <w:szCs w:val="28"/>
        </w:rPr>
        <w:t>等齐全的网络数据库、光盘数据库、电子图书、电子期刊及电子报纸等电子资源。</w:t>
      </w:r>
    </w:p>
    <w:p w14:paraId="6731DDE9">
      <w:pPr>
        <w:autoSpaceDE w:val="0"/>
        <w:autoSpaceDN w:val="0"/>
        <w:adjustRightInd w:val="0"/>
        <w:spacing w:line="360" w:lineRule="auto"/>
        <w:outlineLvl w:val="1"/>
        <w:rPr>
          <w:rFonts w:cs="Times New Roman" w:asciiTheme="minorEastAsia" w:hAnsiTheme="minorEastAsia" w:eastAsiaTheme="minorEastAsia"/>
          <w:b/>
          <w:bCs/>
          <w:color w:val="000000" w:themeColor="text1"/>
          <w:kern w:val="0"/>
          <w:sz w:val="28"/>
          <w:szCs w:val="28"/>
          <w:lang w:val="zh-CN"/>
        </w:rPr>
      </w:pPr>
      <w:bookmarkStart w:id="13" w:name="_Toc128732710"/>
      <w:r>
        <w:rPr>
          <w:rFonts w:hint="eastAsia" w:cs="宋体" w:asciiTheme="minorEastAsia" w:hAnsiTheme="minorEastAsia" w:eastAsiaTheme="minorEastAsia"/>
          <w:b/>
          <w:bCs/>
          <w:color w:val="000000" w:themeColor="text1"/>
          <w:kern w:val="0"/>
          <w:sz w:val="28"/>
          <w:szCs w:val="28"/>
        </w:rPr>
        <w:t xml:space="preserve">2.5 </w:t>
      </w:r>
      <w:r>
        <w:rPr>
          <w:rFonts w:hint="eastAsia" w:cs="宋体" w:asciiTheme="minorEastAsia" w:hAnsiTheme="minorEastAsia" w:eastAsiaTheme="minorEastAsia"/>
          <w:b/>
          <w:bCs/>
          <w:color w:val="000000" w:themeColor="text1"/>
          <w:kern w:val="0"/>
          <w:sz w:val="28"/>
          <w:szCs w:val="28"/>
          <w:lang w:val="zh-CN"/>
        </w:rPr>
        <w:t>奖助体系</w:t>
      </w:r>
      <w:bookmarkEnd w:id="13"/>
    </w:p>
    <w:p w14:paraId="762BB3A1">
      <w:pPr>
        <w:autoSpaceDE w:val="0"/>
        <w:autoSpaceDN w:val="0"/>
        <w:adjustRightInd w:val="0"/>
        <w:spacing w:line="360" w:lineRule="auto"/>
        <w:ind w:firstLine="560" w:firstLineChars="200"/>
        <w:rPr>
          <w:rFonts w:cs="宋体" w:asciiTheme="minorEastAsia" w:hAnsiTheme="minorEastAsia" w:eastAsiaTheme="minorEastAsia"/>
          <w:color w:val="000000" w:themeColor="text1"/>
          <w:kern w:val="0"/>
          <w:sz w:val="28"/>
          <w:szCs w:val="28"/>
          <w:lang w:val="zh-CN"/>
        </w:rPr>
      </w:pPr>
      <w:r>
        <w:rPr>
          <w:rFonts w:hint="eastAsia" w:cs="宋体" w:asciiTheme="minorEastAsia" w:hAnsiTheme="minorEastAsia" w:eastAsiaTheme="minorEastAsia"/>
          <w:color w:val="000000" w:themeColor="text1"/>
          <w:kern w:val="0"/>
          <w:sz w:val="28"/>
          <w:szCs w:val="28"/>
          <w:lang w:val="zh-CN"/>
        </w:rPr>
        <w:t>本学位点已建立了一套完善的奖助体系，覆盖全日制内招、外招生。</w:t>
      </w:r>
    </w:p>
    <w:p w14:paraId="760BBE88">
      <w:pPr>
        <w:autoSpaceDE w:val="0"/>
        <w:autoSpaceDN w:val="0"/>
        <w:adjustRightInd w:val="0"/>
        <w:spacing w:line="360" w:lineRule="auto"/>
        <w:ind w:firstLine="560" w:firstLineChars="200"/>
        <w:rPr>
          <w:rFonts w:cs="Times New Roman" w:asciiTheme="minorEastAsia" w:hAnsiTheme="minorEastAsia" w:eastAsiaTheme="minorEastAsia"/>
          <w:color w:val="000000" w:themeColor="text1"/>
          <w:kern w:val="0"/>
          <w:sz w:val="28"/>
          <w:szCs w:val="28"/>
          <w:lang w:val="zh-CN"/>
        </w:rPr>
      </w:pPr>
      <w:r>
        <w:rPr>
          <w:rFonts w:hint="eastAsia" w:cs="宋体" w:asciiTheme="minorEastAsia" w:hAnsiTheme="minorEastAsia" w:eastAsiaTheme="minorEastAsia"/>
          <w:color w:val="000000" w:themeColor="text1"/>
          <w:kern w:val="0"/>
          <w:sz w:val="28"/>
          <w:szCs w:val="28"/>
          <w:lang w:val="zh-CN"/>
        </w:rPr>
        <w:t>对于内招生，根据思想政治、学习成绩、社会服务等综合指标，学校划分不同的奖助金等级，其中一等奖助金名额为</w:t>
      </w:r>
      <w:r>
        <w:rPr>
          <w:rFonts w:cs="Times New Roman" w:asciiTheme="minorEastAsia" w:hAnsiTheme="minorEastAsia" w:eastAsiaTheme="minorEastAsia"/>
          <w:color w:val="000000" w:themeColor="text1"/>
          <w:kern w:val="0"/>
          <w:sz w:val="28"/>
          <w:szCs w:val="28"/>
          <w:lang w:val="zh-CN"/>
        </w:rPr>
        <w:t>10%</w:t>
      </w:r>
      <w:r>
        <w:rPr>
          <w:rFonts w:hint="eastAsia" w:cs="宋体" w:asciiTheme="minorEastAsia" w:hAnsiTheme="minorEastAsia" w:eastAsiaTheme="minorEastAsia"/>
          <w:color w:val="000000" w:themeColor="text1"/>
          <w:kern w:val="0"/>
          <w:sz w:val="28"/>
          <w:szCs w:val="28"/>
          <w:lang w:val="zh-CN"/>
        </w:rPr>
        <w:t>，二等为</w:t>
      </w:r>
      <w:r>
        <w:rPr>
          <w:rFonts w:cs="Times New Roman" w:asciiTheme="minorEastAsia" w:hAnsiTheme="minorEastAsia" w:eastAsiaTheme="minorEastAsia"/>
          <w:color w:val="000000" w:themeColor="text1"/>
          <w:kern w:val="0"/>
          <w:sz w:val="28"/>
          <w:szCs w:val="28"/>
          <w:lang w:val="zh-CN"/>
        </w:rPr>
        <w:t>60%</w:t>
      </w:r>
      <w:r>
        <w:rPr>
          <w:rFonts w:hint="eastAsia" w:cs="宋体" w:asciiTheme="minorEastAsia" w:hAnsiTheme="minorEastAsia" w:eastAsiaTheme="minorEastAsia"/>
          <w:color w:val="000000" w:themeColor="text1"/>
          <w:kern w:val="0"/>
          <w:sz w:val="28"/>
          <w:szCs w:val="28"/>
          <w:lang w:val="zh-CN"/>
        </w:rPr>
        <w:t>，三等为</w:t>
      </w:r>
      <w:r>
        <w:rPr>
          <w:rFonts w:cs="Times New Roman" w:asciiTheme="minorEastAsia" w:hAnsiTheme="minorEastAsia" w:eastAsiaTheme="minorEastAsia"/>
          <w:color w:val="000000" w:themeColor="text1"/>
          <w:kern w:val="0"/>
          <w:sz w:val="28"/>
          <w:szCs w:val="28"/>
          <w:lang w:val="zh-CN"/>
        </w:rPr>
        <w:t>30%</w:t>
      </w:r>
      <w:r>
        <w:rPr>
          <w:rFonts w:hint="eastAsia" w:cs="宋体" w:asciiTheme="minorEastAsia" w:hAnsiTheme="minorEastAsia" w:eastAsiaTheme="minorEastAsia"/>
          <w:color w:val="000000" w:themeColor="text1"/>
          <w:kern w:val="0"/>
          <w:sz w:val="28"/>
          <w:szCs w:val="28"/>
          <w:lang w:val="zh-CN"/>
        </w:rPr>
        <w:t>。学院还设立了由柯荣卿校友捐助的</w:t>
      </w:r>
      <w:r>
        <w:rPr>
          <w:rFonts w:cs="Times New Roman" w:asciiTheme="minorEastAsia" w:hAnsiTheme="minorEastAsia" w:eastAsiaTheme="minorEastAsia"/>
          <w:color w:val="000000" w:themeColor="text1"/>
          <w:kern w:val="0"/>
          <w:sz w:val="28"/>
          <w:szCs w:val="28"/>
          <w:lang w:val="zh-CN"/>
        </w:rPr>
        <w:t xml:space="preserve"> “</w:t>
      </w:r>
      <w:r>
        <w:rPr>
          <w:rFonts w:hint="eastAsia" w:cs="宋体" w:asciiTheme="minorEastAsia" w:hAnsiTheme="minorEastAsia" w:eastAsiaTheme="minorEastAsia"/>
          <w:color w:val="000000" w:themeColor="text1"/>
          <w:kern w:val="0"/>
          <w:sz w:val="28"/>
          <w:szCs w:val="28"/>
          <w:lang w:val="zh-CN"/>
        </w:rPr>
        <w:t>路翔奖学金</w:t>
      </w:r>
      <w:r>
        <w:rPr>
          <w:rFonts w:cs="Times New Roman" w:asciiTheme="minorEastAsia" w:hAnsiTheme="minorEastAsia" w:eastAsiaTheme="minorEastAsia"/>
          <w:color w:val="000000" w:themeColor="text1"/>
          <w:kern w:val="0"/>
          <w:sz w:val="28"/>
          <w:szCs w:val="28"/>
          <w:lang w:val="zh-CN"/>
        </w:rPr>
        <w:t>”</w:t>
      </w:r>
      <w:r>
        <w:rPr>
          <w:rFonts w:hint="eastAsia" w:cs="Times New Roman" w:asciiTheme="minorEastAsia" w:hAnsiTheme="minorEastAsia" w:eastAsiaTheme="minorEastAsia"/>
          <w:color w:val="000000" w:themeColor="text1"/>
          <w:kern w:val="0"/>
          <w:sz w:val="28"/>
          <w:szCs w:val="28"/>
          <w:lang w:val="zh-CN"/>
        </w:rPr>
        <w:t>，针对英文优秀的学员给予一定奖励</w:t>
      </w:r>
      <w:r>
        <w:rPr>
          <w:rFonts w:hint="eastAsia" w:cs="宋体" w:asciiTheme="minorEastAsia" w:hAnsiTheme="minorEastAsia" w:eastAsiaTheme="minorEastAsia"/>
          <w:color w:val="000000" w:themeColor="text1"/>
          <w:kern w:val="0"/>
          <w:sz w:val="28"/>
          <w:szCs w:val="28"/>
          <w:lang w:val="zh-CN"/>
        </w:rPr>
        <w:t>。</w:t>
      </w:r>
    </w:p>
    <w:p w14:paraId="3D9A813E">
      <w:pPr>
        <w:autoSpaceDE w:val="0"/>
        <w:autoSpaceDN w:val="0"/>
        <w:adjustRightInd w:val="0"/>
        <w:spacing w:line="360" w:lineRule="auto"/>
        <w:ind w:firstLine="560" w:firstLineChars="200"/>
        <w:rPr>
          <w:rFonts w:cs="宋体" w:asciiTheme="minorEastAsia" w:hAnsiTheme="minorEastAsia" w:eastAsiaTheme="minorEastAsia"/>
          <w:color w:val="000000" w:themeColor="text1"/>
          <w:kern w:val="0"/>
          <w:sz w:val="28"/>
          <w:szCs w:val="28"/>
          <w:lang w:val="zh-CN"/>
        </w:rPr>
      </w:pPr>
      <w:r>
        <w:rPr>
          <w:rFonts w:hint="eastAsia" w:cs="宋体" w:asciiTheme="minorEastAsia" w:hAnsiTheme="minorEastAsia" w:eastAsiaTheme="minorEastAsia"/>
          <w:color w:val="000000" w:themeColor="text1"/>
          <w:kern w:val="0"/>
          <w:sz w:val="28"/>
          <w:szCs w:val="28"/>
          <w:lang w:val="zh-CN"/>
        </w:rPr>
        <w:t>对于外招生，目前有</w:t>
      </w:r>
      <w:r>
        <w:rPr>
          <w:rFonts w:cs="Times New Roman" w:asciiTheme="minorEastAsia" w:hAnsiTheme="minorEastAsia" w:eastAsiaTheme="minorEastAsia"/>
          <w:color w:val="000000" w:themeColor="text1"/>
          <w:kern w:val="0"/>
          <w:sz w:val="28"/>
          <w:szCs w:val="28"/>
          <w:lang w:val="zh-CN"/>
        </w:rPr>
        <w:t>3</w:t>
      </w:r>
      <w:r>
        <w:rPr>
          <w:rFonts w:hint="eastAsia" w:cs="宋体" w:asciiTheme="minorEastAsia" w:hAnsiTheme="minorEastAsia" w:eastAsiaTheme="minorEastAsia"/>
          <w:color w:val="000000" w:themeColor="text1"/>
          <w:kern w:val="0"/>
          <w:sz w:val="28"/>
          <w:szCs w:val="28"/>
          <w:lang w:val="zh-CN"/>
        </w:rPr>
        <w:t>个层面的奖助金：国家层面的政府奖学金、广东省层面的来粤奖学金、学校层面的新生奖学金。</w:t>
      </w:r>
    </w:p>
    <w:p w14:paraId="5E1FB5B3">
      <w:pPr>
        <w:autoSpaceDE w:val="0"/>
        <w:autoSpaceDN w:val="0"/>
        <w:adjustRightInd w:val="0"/>
        <w:spacing w:line="360" w:lineRule="auto"/>
        <w:outlineLvl w:val="0"/>
        <w:rPr>
          <w:rFonts w:cs="Times New Roman" w:asciiTheme="minorEastAsia" w:hAnsiTheme="minorEastAsia" w:eastAsiaTheme="minorEastAsia"/>
          <w:b/>
          <w:bCs/>
          <w:color w:val="000000" w:themeColor="text1"/>
          <w:kern w:val="0"/>
          <w:sz w:val="28"/>
          <w:szCs w:val="28"/>
          <w:lang w:val="zh-CN"/>
        </w:rPr>
      </w:pPr>
      <w:bookmarkStart w:id="14" w:name="_Toc128732711"/>
      <w:r>
        <w:rPr>
          <w:rFonts w:hint="eastAsia" w:cs="宋体" w:asciiTheme="minorEastAsia" w:hAnsiTheme="minorEastAsia" w:eastAsiaTheme="minorEastAsia"/>
          <w:b/>
          <w:bCs/>
          <w:color w:val="000000" w:themeColor="text1"/>
          <w:kern w:val="0"/>
          <w:sz w:val="28"/>
          <w:szCs w:val="28"/>
          <w:lang w:val="zh-CN"/>
        </w:rPr>
        <w:t>3 人才培养</w:t>
      </w:r>
      <w:bookmarkEnd w:id="14"/>
    </w:p>
    <w:p w14:paraId="3F41147C">
      <w:pPr>
        <w:autoSpaceDE w:val="0"/>
        <w:autoSpaceDN w:val="0"/>
        <w:adjustRightInd w:val="0"/>
        <w:spacing w:line="360" w:lineRule="auto"/>
        <w:outlineLvl w:val="1"/>
        <w:rPr>
          <w:rFonts w:cs="宋体" w:asciiTheme="minorEastAsia" w:hAnsiTheme="minorEastAsia" w:eastAsiaTheme="minorEastAsia"/>
          <w:b/>
          <w:bCs/>
          <w:color w:val="000000" w:themeColor="text1"/>
          <w:kern w:val="0"/>
          <w:sz w:val="28"/>
          <w:szCs w:val="28"/>
        </w:rPr>
      </w:pPr>
      <w:bookmarkStart w:id="15" w:name="_Toc128732712"/>
      <w:r>
        <w:rPr>
          <w:rFonts w:hint="eastAsia" w:cs="宋体" w:asciiTheme="minorEastAsia" w:hAnsiTheme="minorEastAsia" w:eastAsiaTheme="minorEastAsia"/>
          <w:b/>
          <w:bCs/>
          <w:color w:val="000000" w:themeColor="text1"/>
          <w:kern w:val="0"/>
          <w:sz w:val="28"/>
          <w:szCs w:val="28"/>
        </w:rPr>
        <w:t>3.1 招生选拔</w:t>
      </w:r>
      <w:bookmarkEnd w:id="15"/>
    </w:p>
    <w:p w14:paraId="10BAF257">
      <w:pPr>
        <w:autoSpaceDE w:val="0"/>
        <w:autoSpaceDN w:val="0"/>
        <w:adjustRightInd w:val="0"/>
        <w:spacing w:line="360" w:lineRule="auto"/>
        <w:ind w:firstLine="561"/>
        <w:rPr>
          <w:rFonts w:cs="宋体" w:asciiTheme="minorEastAsia" w:hAnsiTheme="minorEastAsia" w:eastAsiaTheme="minorEastAsia"/>
          <w:color w:val="000000" w:themeColor="text1"/>
          <w:kern w:val="0"/>
          <w:sz w:val="28"/>
          <w:szCs w:val="28"/>
        </w:rPr>
      </w:pPr>
      <w:r>
        <w:rPr>
          <w:rFonts w:hint="eastAsia" w:cs="宋体" w:asciiTheme="minorEastAsia" w:hAnsiTheme="minorEastAsia" w:eastAsiaTheme="minorEastAsia"/>
          <w:color w:val="000000" w:themeColor="text1"/>
          <w:kern w:val="0"/>
          <w:sz w:val="28"/>
          <w:szCs w:val="28"/>
        </w:rPr>
        <w:t>暨南大学MBA/EMBA招生选拔分为初试和复试两个阶段，初试为国家统一考试，考生需在指定时间于国家研究生招生信息网报名，并通过管理类联考（综合+英语）后进入复试阶段，复试主要考核思想政治素质和道德品质、外语听说能力、专业基本理论知识和应用技能、创新精神及能力、实践能力、科研潜力、事业责任意识、团队协作、举止、表达和礼仪等。复试采取面试考核方式，总分为260分，包括综合素质与能力（满分100分）、专业素质与能力（满分100分）、思想政治理论（满分60分）三部分。</w:t>
      </w:r>
    </w:p>
    <w:p w14:paraId="43486624">
      <w:pPr>
        <w:autoSpaceDE w:val="0"/>
        <w:autoSpaceDN w:val="0"/>
        <w:adjustRightInd w:val="0"/>
        <w:spacing w:line="360" w:lineRule="auto"/>
        <w:ind w:firstLine="561"/>
        <w:rPr>
          <w:rFonts w:cs="宋体" w:asciiTheme="minorEastAsia" w:hAnsiTheme="minorEastAsia" w:eastAsiaTheme="minorEastAsia"/>
          <w:color w:val="000000" w:themeColor="text1"/>
          <w:kern w:val="0"/>
          <w:sz w:val="28"/>
          <w:szCs w:val="28"/>
        </w:rPr>
      </w:pPr>
      <w:r>
        <w:rPr>
          <w:rFonts w:hint="eastAsia" w:cs="宋体" w:asciiTheme="minorEastAsia" w:hAnsiTheme="minorEastAsia" w:eastAsiaTheme="minorEastAsia"/>
          <w:color w:val="000000" w:themeColor="text1"/>
          <w:kern w:val="0"/>
          <w:sz w:val="28"/>
          <w:szCs w:val="28"/>
        </w:rPr>
        <w:t>其中综合素质与能力包括三个方面：思想政治素质与道德品质20分、外语听说能力20分，基本素养60分；专业素质与能力包括三个方面：专业知识与基本技能60分、创新能力与科研潜质20分、专业认识与个人发展20分。这两部分成绩总分200分，及格线为120分，不及格者不予录取。</w:t>
      </w:r>
    </w:p>
    <w:p w14:paraId="422DCE8C">
      <w:pPr>
        <w:autoSpaceDE w:val="0"/>
        <w:autoSpaceDN w:val="0"/>
        <w:adjustRightInd w:val="0"/>
        <w:spacing w:line="360" w:lineRule="auto"/>
        <w:ind w:firstLine="561"/>
        <w:rPr>
          <w:rFonts w:cs="宋体" w:asciiTheme="minorEastAsia" w:hAnsiTheme="minorEastAsia" w:eastAsiaTheme="minorEastAsia"/>
          <w:color w:val="000000" w:themeColor="text1"/>
          <w:kern w:val="0"/>
          <w:sz w:val="28"/>
          <w:szCs w:val="28"/>
        </w:rPr>
      </w:pPr>
      <w:r>
        <w:rPr>
          <w:rFonts w:hint="eastAsia" w:cs="宋体" w:asciiTheme="minorEastAsia" w:hAnsiTheme="minorEastAsia" w:eastAsiaTheme="minorEastAsia"/>
          <w:color w:val="000000" w:themeColor="text1"/>
          <w:kern w:val="0"/>
          <w:sz w:val="28"/>
          <w:szCs w:val="28"/>
        </w:rPr>
        <w:t>思想政治理论考试方式为面试中文考核，满分为60分，不设及格线，成绩计入复试总成绩。</w:t>
      </w:r>
      <w:r>
        <w:rPr>
          <w:rFonts w:hint="eastAsia" w:cs="Times New Roman" w:asciiTheme="minorEastAsia" w:hAnsiTheme="minorEastAsia" w:eastAsiaTheme="minorEastAsia"/>
          <w:color w:val="000000" w:themeColor="text1"/>
          <w:kern w:val="0"/>
          <w:sz w:val="28"/>
          <w:szCs w:val="28"/>
          <w:lang w:val="zh-CN"/>
        </w:rPr>
        <w:t>拟录取名单按初、复试成绩加权之和由高分到低分确定。</w:t>
      </w:r>
    </w:p>
    <w:p w14:paraId="27E53C67">
      <w:pPr>
        <w:autoSpaceDE w:val="0"/>
        <w:autoSpaceDN w:val="0"/>
        <w:adjustRightInd w:val="0"/>
        <w:spacing w:line="360" w:lineRule="auto"/>
        <w:ind w:firstLine="562" w:firstLineChars="200"/>
        <w:rPr>
          <w:rFonts w:cs="Times New Roman" w:asciiTheme="minorEastAsia" w:hAnsiTheme="minorEastAsia" w:eastAsiaTheme="minorEastAsia"/>
          <w:b/>
          <w:bCs/>
          <w:color w:val="000000" w:themeColor="text1"/>
          <w:kern w:val="0"/>
          <w:sz w:val="28"/>
          <w:szCs w:val="28"/>
          <w:lang w:val="zh-CN"/>
        </w:rPr>
      </w:pPr>
      <w:r>
        <w:rPr>
          <w:rFonts w:hint="eastAsia" w:cs="宋体" w:asciiTheme="minorEastAsia" w:hAnsiTheme="minorEastAsia" w:eastAsiaTheme="minorEastAsia"/>
          <w:b/>
          <w:bCs/>
          <w:color w:val="000000" w:themeColor="text1"/>
          <w:kern w:val="0"/>
          <w:sz w:val="28"/>
          <w:szCs w:val="28"/>
          <w:lang w:val="zh-CN"/>
        </w:rPr>
        <w:t>（</w:t>
      </w:r>
      <w:r>
        <w:rPr>
          <w:rFonts w:cs="Times New Roman" w:asciiTheme="minorEastAsia" w:hAnsiTheme="minorEastAsia" w:eastAsiaTheme="minorEastAsia"/>
          <w:b/>
          <w:bCs/>
          <w:color w:val="000000" w:themeColor="text1"/>
          <w:kern w:val="0"/>
          <w:sz w:val="28"/>
          <w:szCs w:val="28"/>
          <w:lang w:val="zh-CN"/>
        </w:rPr>
        <w:t>1</w:t>
      </w:r>
      <w:r>
        <w:rPr>
          <w:rFonts w:hint="eastAsia" w:cs="宋体" w:asciiTheme="minorEastAsia" w:hAnsiTheme="minorEastAsia" w:eastAsiaTheme="minorEastAsia"/>
          <w:b/>
          <w:bCs/>
          <w:color w:val="000000" w:themeColor="text1"/>
          <w:kern w:val="0"/>
          <w:sz w:val="28"/>
          <w:szCs w:val="28"/>
          <w:lang w:val="zh-CN"/>
        </w:rPr>
        <w:t>）</w:t>
      </w:r>
      <w:r>
        <w:rPr>
          <w:rFonts w:cs="Times New Roman" w:asciiTheme="minorEastAsia" w:hAnsiTheme="minorEastAsia" w:eastAsiaTheme="minorEastAsia"/>
          <w:b/>
          <w:bCs/>
          <w:color w:val="000000" w:themeColor="text1"/>
          <w:kern w:val="0"/>
          <w:sz w:val="28"/>
          <w:szCs w:val="28"/>
          <w:lang w:val="zh-CN"/>
        </w:rPr>
        <w:t>MBA</w:t>
      </w:r>
    </w:p>
    <w:p w14:paraId="1F389394">
      <w:pPr>
        <w:autoSpaceDE w:val="0"/>
        <w:autoSpaceDN w:val="0"/>
        <w:adjustRightInd w:val="0"/>
        <w:spacing w:line="360" w:lineRule="auto"/>
        <w:ind w:firstLine="560" w:firstLineChars="200"/>
        <w:rPr>
          <w:rFonts w:cs="宋体" w:asciiTheme="minorEastAsia" w:hAnsiTheme="minorEastAsia" w:eastAsiaTheme="minorEastAsia"/>
          <w:color w:val="000000" w:themeColor="text1"/>
          <w:kern w:val="0"/>
          <w:sz w:val="28"/>
          <w:szCs w:val="28"/>
          <w:lang w:val="zh-CN"/>
        </w:rPr>
      </w:pPr>
      <w:r>
        <w:rPr>
          <w:rFonts w:hint="eastAsia" w:cs="宋体" w:asciiTheme="minorEastAsia" w:hAnsiTheme="minorEastAsia" w:eastAsiaTheme="minorEastAsia"/>
          <w:color w:val="000000" w:themeColor="text1"/>
          <w:kern w:val="0"/>
          <w:sz w:val="28"/>
          <w:szCs w:val="28"/>
          <w:lang w:val="zh-CN"/>
        </w:rPr>
        <w:t>近年随着我院的整体办学综合实力不断提高，社会美誉度和知名度不断跃升，我院MBA报名人数屡创新高。生源第一学历毕业院校结构方面，有相当比例的学生其第一学历为</w:t>
      </w:r>
      <w:r>
        <w:rPr>
          <w:rFonts w:cs="Times New Roman" w:asciiTheme="minorEastAsia" w:hAnsiTheme="minorEastAsia" w:eastAsiaTheme="minorEastAsia"/>
          <w:color w:val="000000" w:themeColor="text1"/>
          <w:kern w:val="0"/>
          <w:sz w:val="28"/>
          <w:szCs w:val="28"/>
          <w:lang w:val="zh-CN"/>
        </w:rPr>
        <w:t>985</w:t>
      </w:r>
      <w:r>
        <w:rPr>
          <w:rFonts w:hint="eastAsia" w:cs="宋体" w:asciiTheme="minorEastAsia" w:hAnsiTheme="minorEastAsia" w:eastAsiaTheme="minorEastAsia"/>
          <w:color w:val="000000" w:themeColor="text1"/>
          <w:kern w:val="0"/>
          <w:sz w:val="28"/>
          <w:szCs w:val="28"/>
          <w:lang w:val="zh-CN"/>
        </w:rPr>
        <w:t>、</w:t>
      </w:r>
      <w:r>
        <w:rPr>
          <w:rFonts w:cs="Times New Roman" w:asciiTheme="minorEastAsia" w:hAnsiTheme="minorEastAsia" w:eastAsiaTheme="minorEastAsia"/>
          <w:color w:val="000000" w:themeColor="text1"/>
          <w:kern w:val="0"/>
          <w:sz w:val="28"/>
          <w:szCs w:val="28"/>
          <w:lang w:val="zh-CN"/>
        </w:rPr>
        <w:t>211</w:t>
      </w:r>
      <w:r>
        <w:rPr>
          <w:rFonts w:hint="eastAsia" w:cs="宋体" w:asciiTheme="minorEastAsia" w:hAnsiTheme="minorEastAsia" w:eastAsiaTheme="minorEastAsia"/>
          <w:color w:val="000000" w:themeColor="text1"/>
          <w:kern w:val="0"/>
          <w:sz w:val="28"/>
          <w:szCs w:val="28"/>
          <w:lang w:val="zh-CN"/>
        </w:rPr>
        <w:t>院校，包括北京大学等名校，平均工作年限为</w:t>
      </w:r>
      <w:r>
        <w:rPr>
          <w:rFonts w:cs="Times New Roman" w:asciiTheme="minorEastAsia" w:hAnsiTheme="minorEastAsia" w:eastAsiaTheme="minorEastAsia"/>
          <w:color w:val="000000" w:themeColor="text1"/>
          <w:kern w:val="0"/>
          <w:sz w:val="28"/>
          <w:szCs w:val="28"/>
          <w:lang w:val="zh-CN"/>
        </w:rPr>
        <w:t>7-8</w:t>
      </w:r>
      <w:r>
        <w:rPr>
          <w:rFonts w:hint="eastAsia" w:cs="宋体" w:asciiTheme="minorEastAsia" w:hAnsiTheme="minorEastAsia" w:eastAsiaTheme="minorEastAsia"/>
          <w:color w:val="000000" w:themeColor="text1"/>
          <w:kern w:val="0"/>
          <w:sz w:val="28"/>
          <w:szCs w:val="28"/>
          <w:lang w:val="zh-CN"/>
        </w:rPr>
        <w:t>年，平均年薪为</w:t>
      </w:r>
      <w:r>
        <w:rPr>
          <w:rFonts w:hint="eastAsia" w:cs="宋体" w:asciiTheme="minorEastAsia" w:hAnsiTheme="minorEastAsia" w:eastAsiaTheme="minorEastAsia"/>
          <w:color w:val="000000" w:themeColor="text1"/>
          <w:kern w:val="0"/>
          <w:sz w:val="28"/>
          <w:szCs w:val="28"/>
        </w:rPr>
        <w:t>30-40万</w:t>
      </w:r>
      <w:r>
        <w:rPr>
          <w:rFonts w:hint="eastAsia" w:cs="宋体" w:asciiTheme="minorEastAsia" w:hAnsiTheme="minorEastAsia" w:eastAsiaTheme="minorEastAsia"/>
          <w:color w:val="000000" w:themeColor="text1"/>
          <w:kern w:val="0"/>
          <w:sz w:val="28"/>
          <w:szCs w:val="28"/>
          <w:lang w:val="zh-CN"/>
        </w:rPr>
        <w:t>。表</w:t>
      </w:r>
      <w:r>
        <w:rPr>
          <w:rFonts w:cs="Times New Roman" w:asciiTheme="minorEastAsia" w:hAnsiTheme="minorEastAsia" w:eastAsiaTheme="minorEastAsia"/>
          <w:color w:val="000000" w:themeColor="text1"/>
          <w:kern w:val="0"/>
          <w:sz w:val="28"/>
          <w:szCs w:val="28"/>
          <w:lang w:val="zh-CN"/>
        </w:rPr>
        <w:t>1</w:t>
      </w:r>
      <w:r>
        <w:rPr>
          <w:rFonts w:hint="eastAsia" w:cs="宋体" w:asciiTheme="minorEastAsia" w:hAnsiTheme="minorEastAsia" w:eastAsiaTheme="minorEastAsia"/>
          <w:color w:val="000000" w:themeColor="text1"/>
          <w:kern w:val="0"/>
          <w:sz w:val="28"/>
          <w:szCs w:val="28"/>
          <w:lang w:val="zh-CN"/>
        </w:rPr>
        <w:t>所示是近</w:t>
      </w:r>
      <w:r>
        <w:rPr>
          <w:rFonts w:hint="eastAsia" w:cs="Times New Roman" w:asciiTheme="minorEastAsia" w:hAnsiTheme="minorEastAsia" w:eastAsiaTheme="minorEastAsia"/>
          <w:color w:val="000000" w:themeColor="text1"/>
          <w:kern w:val="0"/>
          <w:sz w:val="28"/>
          <w:szCs w:val="28"/>
        </w:rPr>
        <w:t>5</w:t>
      </w:r>
      <w:r>
        <w:rPr>
          <w:rFonts w:hint="eastAsia" w:cs="宋体" w:asciiTheme="minorEastAsia" w:hAnsiTheme="minorEastAsia" w:eastAsiaTheme="minorEastAsia"/>
          <w:color w:val="000000" w:themeColor="text1"/>
          <w:kern w:val="0"/>
          <w:sz w:val="28"/>
          <w:szCs w:val="28"/>
          <w:lang w:val="zh-CN"/>
        </w:rPr>
        <w:t>年来</w:t>
      </w:r>
      <w:r>
        <w:rPr>
          <w:rFonts w:cs="Times New Roman" w:asciiTheme="minorEastAsia" w:hAnsiTheme="minorEastAsia" w:eastAsiaTheme="minorEastAsia"/>
          <w:color w:val="000000" w:themeColor="text1"/>
          <w:kern w:val="0"/>
          <w:sz w:val="28"/>
          <w:szCs w:val="28"/>
          <w:lang w:val="zh-CN"/>
        </w:rPr>
        <w:t>MBA</w:t>
      </w:r>
      <w:r>
        <w:rPr>
          <w:rFonts w:hint="eastAsia" w:cs="宋体" w:asciiTheme="minorEastAsia" w:hAnsiTheme="minorEastAsia" w:eastAsiaTheme="minorEastAsia"/>
          <w:color w:val="000000" w:themeColor="text1"/>
          <w:kern w:val="0"/>
          <w:sz w:val="28"/>
          <w:szCs w:val="28"/>
          <w:lang w:val="zh-CN"/>
        </w:rPr>
        <w:t>境内外招生的报考录取情况数量。</w:t>
      </w:r>
    </w:p>
    <w:p w14:paraId="54D53AE6">
      <w:pPr>
        <w:pStyle w:val="41"/>
        <w:numPr>
          <w:ilvl w:val="0"/>
          <w:numId w:val="3"/>
        </w:numPr>
        <w:autoSpaceDE w:val="0"/>
        <w:autoSpaceDN w:val="0"/>
        <w:adjustRightInd w:val="0"/>
        <w:spacing w:line="360" w:lineRule="auto"/>
        <w:ind w:firstLineChars="0"/>
        <w:rPr>
          <w:rFonts w:asciiTheme="minorEastAsia" w:hAnsiTheme="minorEastAsia" w:eastAsiaTheme="minorEastAsia"/>
          <w:b/>
          <w:bCs/>
          <w:color w:val="000000" w:themeColor="text1"/>
          <w:kern w:val="0"/>
          <w:sz w:val="28"/>
          <w:szCs w:val="28"/>
          <w:lang w:val="zh-CN"/>
        </w:rPr>
      </w:pPr>
      <w:r>
        <w:rPr>
          <w:rFonts w:hint="eastAsia" w:cs="宋体" w:asciiTheme="minorEastAsia" w:hAnsiTheme="minorEastAsia" w:eastAsiaTheme="minorEastAsia"/>
          <w:b/>
          <w:bCs/>
          <w:color w:val="000000" w:themeColor="text1"/>
          <w:kern w:val="0"/>
          <w:sz w:val="28"/>
          <w:szCs w:val="28"/>
          <w:lang w:val="zh-CN"/>
        </w:rPr>
        <w:t>内招生</w:t>
      </w:r>
    </w:p>
    <w:p w14:paraId="0C29C590">
      <w:pPr>
        <w:autoSpaceDE w:val="0"/>
        <w:autoSpaceDN w:val="0"/>
        <w:adjustRightInd w:val="0"/>
        <w:spacing w:line="360" w:lineRule="auto"/>
        <w:ind w:left="479" w:leftChars="228"/>
        <w:jc w:val="center"/>
        <w:rPr>
          <w:rFonts w:cs="Times New Roman" w:asciiTheme="minorEastAsia" w:hAnsiTheme="minorEastAsia" w:eastAsiaTheme="minorEastAsia"/>
          <w:b/>
          <w:bCs/>
          <w:color w:val="000000" w:themeColor="text1"/>
          <w:kern w:val="0"/>
          <w:sz w:val="28"/>
          <w:szCs w:val="28"/>
          <w:lang w:val="zh-CN"/>
        </w:rPr>
      </w:pPr>
      <w:r>
        <w:rPr>
          <w:rFonts w:hint="eastAsia" w:cs="宋体" w:asciiTheme="minorEastAsia" w:hAnsiTheme="minorEastAsia" w:eastAsiaTheme="minorEastAsia"/>
          <w:color w:val="000000" w:themeColor="text1"/>
          <w:kern w:val="0"/>
          <w:sz w:val="28"/>
          <w:szCs w:val="28"/>
          <w:lang w:val="zh-CN"/>
        </w:rPr>
        <w:t>表</w:t>
      </w:r>
      <w:r>
        <w:rPr>
          <w:rFonts w:cs="Times New Roman" w:asciiTheme="minorEastAsia" w:hAnsiTheme="minorEastAsia" w:eastAsiaTheme="minorEastAsia"/>
          <w:color w:val="000000" w:themeColor="text1"/>
          <w:kern w:val="0"/>
          <w:sz w:val="28"/>
          <w:szCs w:val="28"/>
          <w:lang w:val="zh-CN"/>
        </w:rPr>
        <w:t>1 201</w:t>
      </w:r>
      <w:r>
        <w:rPr>
          <w:rFonts w:hint="eastAsia" w:cs="Times New Roman" w:asciiTheme="minorEastAsia" w:hAnsiTheme="minorEastAsia" w:eastAsiaTheme="minorEastAsia"/>
          <w:color w:val="000000" w:themeColor="text1"/>
          <w:kern w:val="0"/>
          <w:sz w:val="28"/>
          <w:szCs w:val="28"/>
        </w:rPr>
        <w:t>8</w:t>
      </w:r>
      <w:r>
        <w:rPr>
          <w:rFonts w:cs="Times New Roman" w:asciiTheme="minorEastAsia" w:hAnsiTheme="minorEastAsia" w:eastAsiaTheme="minorEastAsia"/>
          <w:color w:val="000000" w:themeColor="text1"/>
          <w:kern w:val="0"/>
          <w:sz w:val="28"/>
          <w:szCs w:val="28"/>
          <w:lang w:val="zh-CN"/>
        </w:rPr>
        <w:t>-20</w:t>
      </w:r>
      <w:r>
        <w:rPr>
          <w:rFonts w:hint="eastAsia" w:cs="Times New Roman" w:asciiTheme="minorEastAsia" w:hAnsiTheme="minorEastAsia" w:eastAsiaTheme="minorEastAsia"/>
          <w:color w:val="000000" w:themeColor="text1"/>
          <w:kern w:val="0"/>
          <w:sz w:val="28"/>
          <w:szCs w:val="28"/>
        </w:rPr>
        <w:t>22</w:t>
      </w:r>
      <w:r>
        <w:rPr>
          <w:rFonts w:hint="eastAsia" w:cs="宋体" w:asciiTheme="minorEastAsia" w:hAnsiTheme="minorEastAsia" w:eastAsiaTheme="minorEastAsia"/>
          <w:color w:val="000000" w:themeColor="text1"/>
          <w:kern w:val="0"/>
          <w:sz w:val="28"/>
          <w:szCs w:val="28"/>
          <w:lang w:val="zh-CN"/>
        </w:rPr>
        <w:t>年</w:t>
      </w:r>
      <w:r>
        <w:rPr>
          <w:rFonts w:cs="Times New Roman" w:asciiTheme="minorEastAsia" w:hAnsiTheme="minorEastAsia" w:eastAsiaTheme="minorEastAsia"/>
          <w:color w:val="000000" w:themeColor="text1"/>
          <w:kern w:val="0"/>
          <w:sz w:val="28"/>
          <w:szCs w:val="28"/>
          <w:lang w:val="zh-CN"/>
        </w:rPr>
        <w:t>MBA</w:t>
      </w:r>
      <w:r>
        <w:rPr>
          <w:rFonts w:hint="eastAsia" w:cs="宋体" w:asciiTheme="minorEastAsia" w:hAnsiTheme="minorEastAsia" w:eastAsiaTheme="minorEastAsia"/>
          <w:color w:val="000000" w:themeColor="text1"/>
          <w:kern w:val="0"/>
          <w:sz w:val="28"/>
          <w:szCs w:val="28"/>
          <w:lang w:val="zh-CN"/>
        </w:rPr>
        <w:t>内招生报名、录取人数及报录比</w:t>
      </w:r>
    </w:p>
    <w:tbl>
      <w:tblPr>
        <w:tblStyle w:val="17"/>
        <w:tblW w:w="8505" w:type="dxa"/>
        <w:tblInd w:w="-106" w:type="dxa"/>
        <w:tblBorders>
          <w:top w:val="single" w:color="4F81BD" w:sz="8" w:space="0"/>
          <w:left w:val="single" w:color="4F81BD" w:sz="8" w:space="0"/>
          <w:bottom w:val="single" w:color="4F81BD" w:sz="8" w:space="0"/>
          <w:right w:val="single" w:color="4F81BD" w:sz="8" w:space="0"/>
          <w:insideH w:val="single" w:color="4F81BD" w:sz="8" w:space="0"/>
          <w:insideV w:val="single" w:color="4F81BD" w:sz="8" w:space="0"/>
        </w:tblBorders>
        <w:tblLayout w:type="fixed"/>
        <w:tblCellMar>
          <w:top w:w="0" w:type="dxa"/>
          <w:left w:w="108" w:type="dxa"/>
          <w:bottom w:w="0" w:type="dxa"/>
          <w:right w:w="108" w:type="dxa"/>
        </w:tblCellMar>
      </w:tblPr>
      <w:tblGrid>
        <w:gridCol w:w="2127"/>
        <w:gridCol w:w="2126"/>
        <w:gridCol w:w="2126"/>
        <w:gridCol w:w="2126"/>
      </w:tblGrid>
      <w:tr w14:paraId="747DA697">
        <w:tblPrEx>
          <w:tblBorders>
            <w:top w:val="single" w:color="4F81BD" w:sz="8" w:space="0"/>
            <w:left w:val="single" w:color="4F81BD" w:sz="8" w:space="0"/>
            <w:bottom w:val="single" w:color="4F81BD" w:sz="8" w:space="0"/>
            <w:right w:val="single" w:color="4F81BD" w:sz="8" w:space="0"/>
            <w:insideH w:val="single" w:color="4F81BD" w:sz="8" w:space="0"/>
            <w:insideV w:val="single" w:color="4F81BD" w:sz="8" w:space="0"/>
          </w:tblBorders>
          <w:tblCellMar>
            <w:top w:w="0" w:type="dxa"/>
            <w:left w:w="108" w:type="dxa"/>
            <w:bottom w:w="0" w:type="dxa"/>
            <w:right w:w="108" w:type="dxa"/>
          </w:tblCellMar>
        </w:tblPrEx>
        <w:trPr>
          <w:trHeight w:val="629" w:hRule="atLeast"/>
        </w:trPr>
        <w:tc>
          <w:tcPr>
            <w:tcW w:w="2127" w:type="dxa"/>
            <w:vAlign w:val="center"/>
          </w:tcPr>
          <w:p w14:paraId="2BC7B527">
            <w:pPr>
              <w:autoSpaceDE w:val="0"/>
              <w:autoSpaceDN w:val="0"/>
              <w:adjustRightInd w:val="0"/>
              <w:spacing w:line="360" w:lineRule="auto"/>
              <w:jc w:val="center"/>
              <w:rPr>
                <w:rFonts w:cs="Times New Roman" w:asciiTheme="minorEastAsia" w:hAnsiTheme="minorEastAsia" w:eastAsiaTheme="minorEastAsia"/>
                <w:color w:val="000000" w:themeColor="text1"/>
                <w:kern w:val="0"/>
                <w:sz w:val="28"/>
                <w:szCs w:val="28"/>
                <w:lang w:val="zh-CN"/>
              </w:rPr>
            </w:pPr>
            <w:r>
              <w:rPr>
                <w:rFonts w:hint="eastAsia" w:cs="宋体" w:asciiTheme="minorEastAsia" w:hAnsiTheme="minorEastAsia" w:eastAsiaTheme="minorEastAsia"/>
                <w:b/>
                <w:bCs/>
                <w:color w:val="000000" w:themeColor="text1"/>
                <w:kern w:val="0"/>
                <w:sz w:val="28"/>
                <w:szCs w:val="28"/>
                <w:lang w:val="zh-CN"/>
              </w:rPr>
              <w:t>年份</w:t>
            </w:r>
          </w:p>
        </w:tc>
        <w:tc>
          <w:tcPr>
            <w:tcW w:w="2126" w:type="dxa"/>
            <w:vAlign w:val="center"/>
          </w:tcPr>
          <w:p w14:paraId="7D6FFF42">
            <w:pPr>
              <w:autoSpaceDE w:val="0"/>
              <w:autoSpaceDN w:val="0"/>
              <w:adjustRightInd w:val="0"/>
              <w:spacing w:line="360" w:lineRule="exact"/>
              <w:jc w:val="center"/>
              <w:rPr>
                <w:rFonts w:cs="Times New Roman" w:asciiTheme="minorEastAsia" w:hAnsiTheme="minorEastAsia" w:eastAsiaTheme="minorEastAsia"/>
                <w:b/>
                <w:bCs/>
                <w:color w:val="000000" w:themeColor="text1"/>
                <w:kern w:val="0"/>
                <w:sz w:val="28"/>
                <w:szCs w:val="28"/>
                <w:lang w:val="zh-CN"/>
              </w:rPr>
            </w:pPr>
            <w:r>
              <w:rPr>
                <w:rFonts w:hint="eastAsia" w:cs="宋体" w:asciiTheme="minorEastAsia" w:hAnsiTheme="minorEastAsia" w:eastAsiaTheme="minorEastAsia"/>
                <w:b/>
                <w:bCs/>
                <w:color w:val="000000" w:themeColor="text1"/>
                <w:kern w:val="0"/>
                <w:sz w:val="28"/>
                <w:szCs w:val="28"/>
                <w:lang w:val="zh-CN"/>
              </w:rPr>
              <w:t>报考人数</w:t>
            </w:r>
          </w:p>
          <w:p w14:paraId="405A7630">
            <w:pPr>
              <w:autoSpaceDE w:val="0"/>
              <w:autoSpaceDN w:val="0"/>
              <w:adjustRightInd w:val="0"/>
              <w:spacing w:line="360" w:lineRule="exact"/>
              <w:jc w:val="center"/>
              <w:rPr>
                <w:rFonts w:cs="Times New Roman" w:asciiTheme="minorEastAsia" w:hAnsiTheme="minorEastAsia" w:eastAsiaTheme="minorEastAsia"/>
                <w:b/>
                <w:bCs/>
                <w:color w:val="000000" w:themeColor="text1"/>
                <w:kern w:val="0"/>
                <w:sz w:val="28"/>
                <w:szCs w:val="28"/>
                <w:lang w:val="zh-CN"/>
              </w:rPr>
            </w:pPr>
            <w:r>
              <w:rPr>
                <w:rFonts w:hint="eastAsia" w:cs="宋体" w:asciiTheme="minorEastAsia" w:hAnsiTheme="minorEastAsia" w:eastAsiaTheme="minorEastAsia"/>
                <w:b/>
                <w:bCs/>
                <w:color w:val="000000" w:themeColor="text1"/>
                <w:kern w:val="0"/>
                <w:sz w:val="28"/>
                <w:szCs w:val="28"/>
                <w:lang w:val="zh-CN"/>
              </w:rPr>
              <w:t>（现场确认）</w:t>
            </w:r>
          </w:p>
        </w:tc>
        <w:tc>
          <w:tcPr>
            <w:tcW w:w="2126" w:type="dxa"/>
            <w:vAlign w:val="center"/>
          </w:tcPr>
          <w:p w14:paraId="519417D8">
            <w:pPr>
              <w:autoSpaceDE w:val="0"/>
              <w:autoSpaceDN w:val="0"/>
              <w:adjustRightInd w:val="0"/>
              <w:spacing w:line="360" w:lineRule="auto"/>
              <w:jc w:val="center"/>
              <w:rPr>
                <w:rFonts w:cs="Times New Roman" w:asciiTheme="minorEastAsia" w:hAnsiTheme="minorEastAsia" w:eastAsiaTheme="minorEastAsia"/>
                <w:b/>
                <w:bCs/>
                <w:color w:val="000000" w:themeColor="text1"/>
                <w:kern w:val="0"/>
                <w:sz w:val="28"/>
                <w:szCs w:val="28"/>
                <w:lang w:val="zh-CN"/>
              </w:rPr>
            </w:pPr>
            <w:r>
              <w:rPr>
                <w:rFonts w:hint="eastAsia" w:cs="宋体" w:asciiTheme="minorEastAsia" w:hAnsiTheme="minorEastAsia" w:eastAsiaTheme="minorEastAsia"/>
                <w:b/>
                <w:bCs/>
                <w:color w:val="000000" w:themeColor="text1"/>
                <w:kern w:val="0"/>
                <w:sz w:val="28"/>
                <w:szCs w:val="28"/>
                <w:lang w:val="zh-CN"/>
              </w:rPr>
              <w:t>录取人数</w:t>
            </w:r>
          </w:p>
        </w:tc>
        <w:tc>
          <w:tcPr>
            <w:tcW w:w="2126" w:type="dxa"/>
            <w:vAlign w:val="center"/>
          </w:tcPr>
          <w:p w14:paraId="53C13174">
            <w:pPr>
              <w:autoSpaceDE w:val="0"/>
              <w:autoSpaceDN w:val="0"/>
              <w:adjustRightInd w:val="0"/>
              <w:spacing w:line="360" w:lineRule="auto"/>
              <w:jc w:val="center"/>
              <w:rPr>
                <w:rFonts w:cs="Times New Roman" w:asciiTheme="minorEastAsia" w:hAnsiTheme="minorEastAsia" w:eastAsiaTheme="minorEastAsia"/>
                <w:b/>
                <w:bCs/>
                <w:color w:val="000000" w:themeColor="text1"/>
                <w:kern w:val="0"/>
                <w:sz w:val="28"/>
                <w:szCs w:val="28"/>
                <w:lang w:val="zh-CN"/>
              </w:rPr>
            </w:pPr>
            <w:r>
              <w:rPr>
                <w:rFonts w:hint="eastAsia" w:cs="宋体" w:asciiTheme="minorEastAsia" w:hAnsiTheme="minorEastAsia" w:eastAsiaTheme="minorEastAsia"/>
                <w:b/>
                <w:bCs/>
                <w:color w:val="000000" w:themeColor="text1"/>
                <w:kern w:val="0"/>
                <w:sz w:val="28"/>
                <w:szCs w:val="28"/>
                <w:lang w:val="zh-CN"/>
              </w:rPr>
              <w:t>考录比</w:t>
            </w:r>
          </w:p>
        </w:tc>
      </w:tr>
      <w:tr w14:paraId="1985C2CA">
        <w:tblPrEx>
          <w:tblBorders>
            <w:top w:val="single" w:color="4F81BD" w:sz="8" w:space="0"/>
            <w:left w:val="single" w:color="4F81BD" w:sz="8" w:space="0"/>
            <w:bottom w:val="single" w:color="4F81BD" w:sz="8" w:space="0"/>
            <w:right w:val="single" w:color="4F81BD" w:sz="8" w:space="0"/>
            <w:insideH w:val="single" w:color="4F81BD" w:sz="8" w:space="0"/>
            <w:insideV w:val="single" w:color="4F81BD" w:sz="8" w:space="0"/>
          </w:tblBorders>
          <w:tblCellMar>
            <w:top w:w="0" w:type="dxa"/>
            <w:left w:w="108" w:type="dxa"/>
            <w:bottom w:w="0" w:type="dxa"/>
            <w:right w:w="108" w:type="dxa"/>
          </w:tblCellMar>
        </w:tblPrEx>
        <w:trPr>
          <w:trHeight w:val="319" w:hRule="atLeast"/>
        </w:trPr>
        <w:tc>
          <w:tcPr>
            <w:tcW w:w="2127" w:type="dxa"/>
          </w:tcPr>
          <w:p w14:paraId="7FF5D65D">
            <w:pPr>
              <w:autoSpaceDE w:val="0"/>
              <w:autoSpaceDN w:val="0"/>
              <w:adjustRightInd w:val="0"/>
              <w:spacing w:line="360" w:lineRule="auto"/>
              <w:jc w:val="center"/>
              <w:rPr>
                <w:rFonts w:cs="宋体" w:asciiTheme="minorEastAsia" w:hAnsiTheme="minorEastAsia" w:eastAsiaTheme="minorEastAsia"/>
                <w:b/>
                <w:bCs/>
                <w:color w:val="000000" w:themeColor="text1"/>
                <w:kern w:val="0"/>
                <w:sz w:val="28"/>
                <w:szCs w:val="28"/>
              </w:rPr>
            </w:pPr>
            <w:r>
              <w:rPr>
                <w:rFonts w:hint="eastAsia" w:cs="宋体" w:asciiTheme="minorEastAsia" w:hAnsiTheme="minorEastAsia" w:eastAsiaTheme="minorEastAsia"/>
                <w:b/>
                <w:bCs/>
                <w:color w:val="000000" w:themeColor="text1"/>
                <w:kern w:val="0"/>
                <w:sz w:val="28"/>
                <w:szCs w:val="28"/>
              </w:rPr>
              <w:t>2018年</w:t>
            </w:r>
          </w:p>
        </w:tc>
        <w:tc>
          <w:tcPr>
            <w:tcW w:w="2126" w:type="dxa"/>
          </w:tcPr>
          <w:p w14:paraId="34DD9DA5">
            <w:pPr>
              <w:autoSpaceDE w:val="0"/>
              <w:autoSpaceDN w:val="0"/>
              <w:adjustRightInd w:val="0"/>
              <w:spacing w:line="360" w:lineRule="auto"/>
              <w:jc w:val="center"/>
              <w:rPr>
                <w:rFonts w:cs="宋体" w:asciiTheme="minorEastAsia" w:hAnsiTheme="minorEastAsia" w:eastAsiaTheme="minorEastAsia"/>
                <w:color w:val="000000" w:themeColor="text1"/>
                <w:kern w:val="0"/>
                <w:sz w:val="28"/>
                <w:szCs w:val="28"/>
              </w:rPr>
            </w:pPr>
            <w:r>
              <w:rPr>
                <w:rFonts w:hint="eastAsia" w:cs="宋体" w:asciiTheme="minorEastAsia" w:hAnsiTheme="minorEastAsia" w:eastAsiaTheme="minorEastAsia"/>
                <w:color w:val="000000" w:themeColor="text1"/>
                <w:kern w:val="0"/>
                <w:sz w:val="28"/>
                <w:szCs w:val="28"/>
              </w:rPr>
              <w:t>910</w:t>
            </w:r>
          </w:p>
        </w:tc>
        <w:tc>
          <w:tcPr>
            <w:tcW w:w="2126" w:type="dxa"/>
          </w:tcPr>
          <w:p w14:paraId="05E9C61C">
            <w:pPr>
              <w:autoSpaceDE w:val="0"/>
              <w:autoSpaceDN w:val="0"/>
              <w:adjustRightInd w:val="0"/>
              <w:spacing w:line="360" w:lineRule="auto"/>
              <w:jc w:val="center"/>
              <w:rPr>
                <w:rFonts w:cs="宋体" w:asciiTheme="minorEastAsia" w:hAnsiTheme="minorEastAsia" w:eastAsiaTheme="minorEastAsia"/>
                <w:color w:val="000000" w:themeColor="text1"/>
                <w:kern w:val="0"/>
                <w:sz w:val="28"/>
                <w:szCs w:val="28"/>
              </w:rPr>
            </w:pPr>
            <w:r>
              <w:rPr>
                <w:rFonts w:hint="eastAsia" w:cs="宋体" w:asciiTheme="minorEastAsia" w:hAnsiTheme="minorEastAsia" w:eastAsiaTheme="minorEastAsia"/>
                <w:color w:val="000000" w:themeColor="text1"/>
                <w:kern w:val="0"/>
                <w:sz w:val="28"/>
                <w:szCs w:val="28"/>
              </w:rPr>
              <w:t>191</w:t>
            </w:r>
          </w:p>
        </w:tc>
        <w:tc>
          <w:tcPr>
            <w:tcW w:w="2126" w:type="dxa"/>
          </w:tcPr>
          <w:p w14:paraId="7DDDEB86">
            <w:pPr>
              <w:autoSpaceDE w:val="0"/>
              <w:autoSpaceDN w:val="0"/>
              <w:adjustRightInd w:val="0"/>
              <w:spacing w:line="360" w:lineRule="auto"/>
              <w:jc w:val="center"/>
              <w:rPr>
                <w:rFonts w:cs="宋体" w:asciiTheme="minorEastAsia" w:hAnsiTheme="minorEastAsia" w:eastAsiaTheme="minorEastAsia"/>
                <w:color w:val="000000" w:themeColor="text1"/>
                <w:kern w:val="0"/>
                <w:sz w:val="28"/>
                <w:szCs w:val="28"/>
              </w:rPr>
            </w:pPr>
            <w:r>
              <w:rPr>
                <w:rFonts w:hint="eastAsia" w:cs="宋体" w:asciiTheme="minorEastAsia" w:hAnsiTheme="minorEastAsia" w:eastAsiaTheme="minorEastAsia"/>
                <w:color w:val="000000" w:themeColor="text1"/>
                <w:kern w:val="0"/>
                <w:sz w:val="28"/>
                <w:szCs w:val="28"/>
              </w:rPr>
              <w:t>4.76 : 1</w:t>
            </w:r>
          </w:p>
        </w:tc>
      </w:tr>
      <w:tr w14:paraId="196EC964">
        <w:tblPrEx>
          <w:tblBorders>
            <w:top w:val="single" w:color="4F81BD" w:sz="8" w:space="0"/>
            <w:left w:val="single" w:color="4F81BD" w:sz="8" w:space="0"/>
            <w:bottom w:val="single" w:color="4F81BD" w:sz="8" w:space="0"/>
            <w:right w:val="single" w:color="4F81BD" w:sz="8" w:space="0"/>
            <w:insideH w:val="single" w:color="4F81BD" w:sz="8" w:space="0"/>
            <w:insideV w:val="single" w:color="4F81BD" w:sz="8" w:space="0"/>
          </w:tblBorders>
          <w:tblCellMar>
            <w:top w:w="0" w:type="dxa"/>
            <w:left w:w="108" w:type="dxa"/>
            <w:bottom w:w="0" w:type="dxa"/>
            <w:right w:w="108" w:type="dxa"/>
          </w:tblCellMar>
        </w:tblPrEx>
        <w:trPr>
          <w:trHeight w:val="319" w:hRule="atLeast"/>
        </w:trPr>
        <w:tc>
          <w:tcPr>
            <w:tcW w:w="2127" w:type="dxa"/>
          </w:tcPr>
          <w:p w14:paraId="66A22083">
            <w:pPr>
              <w:autoSpaceDE w:val="0"/>
              <w:autoSpaceDN w:val="0"/>
              <w:adjustRightInd w:val="0"/>
              <w:spacing w:line="360" w:lineRule="auto"/>
              <w:jc w:val="center"/>
              <w:rPr>
                <w:rFonts w:cs="宋体" w:asciiTheme="minorEastAsia" w:hAnsiTheme="minorEastAsia" w:eastAsiaTheme="minorEastAsia"/>
                <w:b/>
                <w:bCs/>
                <w:color w:val="000000" w:themeColor="text1"/>
                <w:kern w:val="0"/>
                <w:sz w:val="28"/>
                <w:szCs w:val="28"/>
              </w:rPr>
            </w:pPr>
            <w:r>
              <w:rPr>
                <w:rFonts w:hint="eastAsia" w:cs="宋体" w:asciiTheme="minorEastAsia" w:hAnsiTheme="minorEastAsia" w:eastAsiaTheme="minorEastAsia"/>
                <w:b/>
                <w:bCs/>
                <w:color w:val="000000" w:themeColor="text1"/>
                <w:kern w:val="0"/>
                <w:sz w:val="28"/>
                <w:szCs w:val="28"/>
              </w:rPr>
              <w:t>2019年</w:t>
            </w:r>
          </w:p>
        </w:tc>
        <w:tc>
          <w:tcPr>
            <w:tcW w:w="2126" w:type="dxa"/>
          </w:tcPr>
          <w:p w14:paraId="59B3B7C3">
            <w:pPr>
              <w:autoSpaceDE w:val="0"/>
              <w:autoSpaceDN w:val="0"/>
              <w:adjustRightInd w:val="0"/>
              <w:spacing w:line="360" w:lineRule="auto"/>
              <w:jc w:val="center"/>
              <w:rPr>
                <w:rFonts w:cs="宋体" w:asciiTheme="minorEastAsia" w:hAnsiTheme="minorEastAsia" w:eastAsiaTheme="minorEastAsia"/>
                <w:color w:val="000000" w:themeColor="text1"/>
                <w:kern w:val="0"/>
                <w:sz w:val="28"/>
                <w:szCs w:val="28"/>
              </w:rPr>
            </w:pPr>
            <w:r>
              <w:rPr>
                <w:rFonts w:hint="eastAsia" w:cs="宋体" w:asciiTheme="minorEastAsia" w:hAnsiTheme="minorEastAsia" w:eastAsiaTheme="minorEastAsia"/>
                <w:color w:val="000000" w:themeColor="text1"/>
                <w:kern w:val="0"/>
                <w:sz w:val="28"/>
                <w:szCs w:val="28"/>
              </w:rPr>
              <w:t>1104</w:t>
            </w:r>
          </w:p>
        </w:tc>
        <w:tc>
          <w:tcPr>
            <w:tcW w:w="2126" w:type="dxa"/>
          </w:tcPr>
          <w:p w14:paraId="62FAA1F5">
            <w:pPr>
              <w:autoSpaceDE w:val="0"/>
              <w:autoSpaceDN w:val="0"/>
              <w:adjustRightInd w:val="0"/>
              <w:spacing w:line="360" w:lineRule="auto"/>
              <w:jc w:val="center"/>
              <w:rPr>
                <w:rFonts w:cs="宋体" w:asciiTheme="minorEastAsia" w:hAnsiTheme="minorEastAsia" w:eastAsiaTheme="minorEastAsia"/>
                <w:color w:val="000000" w:themeColor="text1"/>
                <w:kern w:val="0"/>
                <w:sz w:val="28"/>
                <w:szCs w:val="28"/>
              </w:rPr>
            </w:pPr>
            <w:r>
              <w:rPr>
                <w:rFonts w:hint="eastAsia" w:cs="宋体" w:asciiTheme="minorEastAsia" w:hAnsiTheme="minorEastAsia" w:eastAsiaTheme="minorEastAsia"/>
                <w:color w:val="000000" w:themeColor="text1"/>
                <w:kern w:val="0"/>
                <w:sz w:val="28"/>
                <w:szCs w:val="28"/>
              </w:rPr>
              <w:t>189</w:t>
            </w:r>
          </w:p>
        </w:tc>
        <w:tc>
          <w:tcPr>
            <w:tcW w:w="2126" w:type="dxa"/>
          </w:tcPr>
          <w:p w14:paraId="40890304">
            <w:pPr>
              <w:autoSpaceDE w:val="0"/>
              <w:autoSpaceDN w:val="0"/>
              <w:adjustRightInd w:val="0"/>
              <w:spacing w:line="360" w:lineRule="auto"/>
              <w:jc w:val="center"/>
              <w:rPr>
                <w:rFonts w:cs="宋体" w:asciiTheme="minorEastAsia" w:hAnsiTheme="minorEastAsia" w:eastAsiaTheme="minorEastAsia"/>
                <w:color w:val="000000" w:themeColor="text1"/>
                <w:kern w:val="0"/>
                <w:sz w:val="28"/>
                <w:szCs w:val="28"/>
              </w:rPr>
            </w:pPr>
            <w:r>
              <w:rPr>
                <w:rFonts w:hint="eastAsia" w:cs="宋体" w:asciiTheme="minorEastAsia" w:hAnsiTheme="minorEastAsia" w:eastAsiaTheme="minorEastAsia"/>
                <w:color w:val="000000" w:themeColor="text1"/>
                <w:kern w:val="0"/>
                <w:sz w:val="28"/>
                <w:szCs w:val="28"/>
              </w:rPr>
              <w:t>5.84 : 1</w:t>
            </w:r>
          </w:p>
        </w:tc>
      </w:tr>
      <w:tr w14:paraId="7AC97A5A">
        <w:tblPrEx>
          <w:tblBorders>
            <w:top w:val="single" w:color="4F81BD" w:sz="8" w:space="0"/>
            <w:left w:val="single" w:color="4F81BD" w:sz="8" w:space="0"/>
            <w:bottom w:val="single" w:color="4F81BD" w:sz="8" w:space="0"/>
            <w:right w:val="single" w:color="4F81BD" w:sz="8" w:space="0"/>
            <w:insideH w:val="single" w:color="4F81BD" w:sz="8" w:space="0"/>
            <w:insideV w:val="single" w:color="4F81BD" w:sz="8" w:space="0"/>
          </w:tblBorders>
          <w:tblCellMar>
            <w:top w:w="0" w:type="dxa"/>
            <w:left w:w="108" w:type="dxa"/>
            <w:bottom w:w="0" w:type="dxa"/>
            <w:right w:w="108" w:type="dxa"/>
          </w:tblCellMar>
        </w:tblPrEx>
        <w:trPr>
          <w:trHeight w:val="319" w:hRule="atLeast"/>
        </w:trPr>
        <w:tc>
          <w:tcPr>
            <w:tcW w:w="2127" w:type="dxa"/>
          </w:tcPr>
          <w:p w14:paraId="27413320">
            <w:pPr>
              <w:autoSpaceDE w:val="0"/>
              <w:autoSpaceDN w:val="0"/>
              <w:adjustRightInd w:val="0"/>
              <w:spacing w:line="360" w:lineRule="auto"/>
              <w:jc w:val="center"/>
              <w:rPr>
                <w:rFonts w:cs="宋体" w:asciiTheme="minorEastAsia" w:hAnsiTheme="minorEastAsia" w:eastAsiaTheme="minorEastAsia"/>
                <w:b/>
                <w:bCs/>
                <w:color w:val="000000" w:themeColor="text1"/>
                <w:kern w:val="0"/>
                <w:sz w:val="28"/>
                <w:szCs w:val="28"/>
              </w:rPr>
            </w:pPr>
            <w:r>
              <w:rPr>
                <w:rFonts w:hint="eastAsia" w:cs="宋体" w:asciiTheme="minorEastAsia" w:hAnsiTheme="minorEastAsia" w:eastAsiaTheme="minorEastAsia"/>
                <w:b/>
                <w:bCs/>
                <w:color w:val="000000" w:themeColor="text1"/>
                <w:kern w:val="0"/>
                <w:sz w:val="28"/>
                <w:szCs w:val="28"/>
              </w:rPr>
              <w:t>2020年</w:t>
            </w:r>
          </w:p>
        </w:tc>
        <w:tc>
          <w:tcPr>
            <w:tcW w:w="2126" w:type="dxa"/>
          </w:tcPr>
          <w:p w14:paraId="227F9738">
            <w:pPr>
              <w:autoSpaceDE w:val="0"/>
              <w:autoSpaceDN w:val="0"/>
              <w:adjustRightInd w:val="0"/>
              <w:spacing w:line="360" w:lineRule="auto"/>
              <w:jc w:val="center"/>
              <w:rPr>
                <w:rFonts w:cs="宋体" w:asciiTheme="minorEastAsia" w:hAnsiTheme="minorEastAsia" w:eastAsiaTheme="minorEastAsia"/>
                <w:color w:val="000000" w:themeColor="text1"/>
                <w:kern w:val="0"/>
                <w:sz w:val="28"/>
                <w:szCs w:val="28"/>
              </w:rPr>
            </w:pPr>
            <w:r>
              <w:rPr>
                <w:rFonts w:hint="eastAsia" w:cs="宋体" w:asciiTheme="minorEastAsia" w:hAnsiTheme="minorEastAsia" w:eastAsiaTheme="minorEastAsia"/>
                <w:color w:val="000000" w:themeColor="text1"/>
                <w:kern w:val="0"/>
                <w:sz w:val="28"/>
                <w:szCs w:val="28"/>
              </w:rPr>
              <w:t>1379</w:t>
            </w:r>
          </w:p>
        </w:tc>
        <w:tc>
          <w:tcPr>
            <w:tcW w:w="2126" w:type="dxa"/>
          </w:tcPr>
          <w:p w14:paraId="5F8627D6">
            <w:pPr>
              <w:autoSpaceDE w:val="0"/>
              <w:autoSpaceDN w:val="0"/>
              <w:adjustRightInd w:val="0"/>
              <w:spacing w:line="360" w:lineRule="auto"/>
              <w:jc w:val="center"/>
              <w:rPr>
                <w:rFonts w:cs="宋体" w:asciiTheme="minorEastAsia" w:hAnsiTheme="minorEastAsia" w:eastAsiaTheme="minorEastAsia"/>
                <w:color w:val="000000" w:themeColor="text1"/>
                <w:kern w:val="0"/>
                <w:sz w:val="28"/>
                <w:szCs w:val="28"/>
              </w:rPr>
            </w:pPr>
            <w:r>
              <w:rPr>
                <w:rFonts w:hint="eastAsia" w:cs="宋体" w:asciiTheme="minorEastAsia" w:hAnsiTheme="minorEastAsia" w:eastAsiaTheme="minorEastAsia"/>
                <w:color w:val="000000" w:themeColor="text1"/>
                <w:kern w:val="0"/>
                <w:sz w:val="28"/>
                <w:szCs w:val="28"/>
              </w:rPr>
              <w:t>277</w:t>
            </w:r>
          </w:p>
        </w:tc>
        <w:tc>
          <w:tcPr>
            <w:tcW w:w="2126" w:type="dxa"/>
          </w:tcPr>
          <w:p w14:paraId="76D45E11">
            <w:pPr>
              <w:autoSpaceDE w:val="0"/>
              <w:autoSpaceDN w:val="0"/>
              <w:adjustRightInd w:val="0"/>
              <w:spacing w:line="360" w:lineRule="auto"/>
              <w:jc w:val="center"/>
              <w:rPr>
                <w:rFonts w:cs="宋体" w:asciiTheme="minorEastAsia" w:hAnsiTheme="minorEastAsia" w:eastAsiaTheme="minorEastAsia"/>
                <w:color w:val="000000" w:themeColor="text1"/>
                <w:kern w:val="0"/>
                <w:sz w:val="28"/>
                <w:szCs w:val="28"/>
              </w:rPr>
            </w:pPr>
            <w:r>
              <w:rPr>
                <w:rFonts w:hint="eastAsia" w:cs="宋体" w:asciiTheme="minorEastAsia" w:hAnsiTheme="minorEastAsia" w:eastAsiaTheme="minorEastAsia"/>
                <w:color w:val="000000" w:themeColor="text1"/>
                <w:kern w:val="0"/>
                <w:sz w:val="28"/>
                <w:szCs w:val="28"/>
              </w:rPr>
              <w:t>4.98 : 1</w:t>
            </w:r>
          </w:p>
        </w:tc>
      </w:tr>
      <w:tr w14:paraId="43842E1C">
        <w:tblPrEx>
          <w:tblBorders>
            <w:top w:val="single" w:color="4F81BD" w:sz="8" w:space="0"/>
            <w:left w:val="single" w:color="4F81BD" w:sz="8" w:space="0"/>
            <w:bottom w:val="single" w:color="4F81BD" w:sz="8" w:space="0"/>
            <w:right w:val="single" w:color="4F81BD" w:sz="8" w:space="0"/>
            <w:insideH w:val="single" w:color="4F81BD" w:sz="8" w:space="0"/>
            <w:insideV w:val="single" w:color="4F81BD" w:sz="8" w:space="0"/>
          </w:tblBorders>
          <w:tblCellMar>
            <w:top w:w="0" w:type="dxa"/>
            <w:left w:w="108" w:type="dxa"/>
            <w:bottom w:w="0" w:type="dxa"/>
            <w:right w:w="108" w:type="dxa"/>
          </w:tblCellMar>
        </w:tblPrEx>
        <w:trPr>
          <w:trHeight w:val="319" w:hRule="atLeast"/>
        </w:trPr>
        <w:tc>
          <w:tcPr>
            <w:tcW w:w="2127" w:type="dxa"/>
          </w:tcPr>
          <w:p w14:paraId="3317FADE">
            <w:pPr>
              <w:autoSpaceDE w:val="0"/>
              <w:autoSpaceDN w:val="0"/>
              <w:adjustRightInd w:val="0"/>
              <w:spacing w:line="360" w:lineRule="auto"/>
              <w:jc w:val="center"/>
              <w:rPr>
                <w:rFonts w:cs="宋体" w:asciiTheme="minorEastAsia" w:hAnsiTheme="minorEastAsia" w:eastAsiaTheme="minorEastAsia"/>
                <w:b/>
                <w:bCs/>
                <w:color w:val="000000" w:themeColor="text1"/>
                <w:kern w:val="0"/>
                <w:sz w:val="28"/>
                <w:szCs w:val="28"/>
              </w:rPr>
            </w:pPr>
            <w:r>
              <w:rPr>
                <w:rFonts w:hint="eastAsia" w:cs="宋体" w:asciiTheme="minorEastAsia" w:hAnsiTheme="minorEastAsia" w:eastAsiaTheme="minorEastAsia"/>
                <w:b/>
                <w:bCs/>
                <w:color w:val="000000" w:themeColor="text1"/>
                <w:kern w:val="0"/>
                <w:sz w:val="28"/>
                <w:szCs w:val="28"/>
              </w:rPr>
              <w:t>2021年</w:t>
            </w:r>
          </w:p>
        </w:tc>
        <w:tc>
          <w:tcPr>
            <w:tcW w:w="2126" w:type="dxa"/>
          </w:tcPr>
          <w:p w14:paraId="38671FC9">
            <w:pPr>
              <w:autoSpaceDE w:val="0"/>
              <w:autoSpaceDN w:val="0"/>
              <w:adjustRightInd w:val="0"/>
              <w:spacing w:line="360" w:lineRule="auto"/>
              <w:jc w:val="center"/>
              <w:rPr>
                <w:rFonts w:cs="宋体" w:asciiTheme="minorEastAsia" w:hAnsiTheme="minorEastAsia" w:eastAsiaTheme="minorEastAsia"/>
                <w:color w:val="000000" w:themeColor="text1"/>
                <w:kern w:val="0"/>
                <w:sz w:val="28"/>
                <w:szCs w:val="28"/>
              </w:rPr>
            </w:pPr>
            <w:r>
              <w:rPr>
                <w:rFonts w:hint="eastAsia" w:cs="宋体" w:asciiTheme="minorEastAsia" w:hAnsiTheme="minorEastAsia" w:eastAsiaTheme="minorEastAsia"/>
                <w:color w:val="000000" w:themeColor="text1"/>
                <w:kern w:val="0"/>
                <w:sz w:val="28"/>
                <w:szCs w:val="28"/>
              </w:rPr>
              <w:t>1853</w:t>
            </w:r>
          </w:p>
        </w:tc>
        <w:tc>
          <w:tcPr>
            <w:tcW w:w="2126" w:type="dxa"/>
          </w:tcPr>
          <w:p w14:paraId="2881D5BF">
            <w:pPr>
              <w:autoSpaceDE w:val="0"/>
              <w:autoSpaceDN w:val="0"/>
              <w:adjustRightInd w:val="0"/>
              <w:spacing w:line="360" w:lineRule="auto"/>
              <w:jc w:val="center"/>
              <w:rPr>
                <w:rFonts w:cs="宋体" w:asciiTheme="minorEastAsia" w:hAnsiTheme="minorEastAsia" w:eastAsiaTheme="minorEastAsia"/>
                <w:color w:val="000000" w:themeColor="text1"/>
                <w:kern w:val="0"/>
                <w:sz w:val="28"/>
                <w:szCs w:val="28"/>
              </w:rPr>
            </w:pPr>
            <w:r>
              <w:rPr>
                <w:rFonts w:hint="eastAsia" w:cs="宋体" w:asciiTheme="minorEastAsia" w:hAnsiTheme="minorEastAsia" w:eastAsiaTheme="minorEastAsia"/>
                <w:color w:val="000000" w:themeColor="text1"/>
                <w:kern w:val="0"/>
                <w:sz w:val="28"/>
                <w:szCs w:val="28"/>
              </w:rPr>
              <w:t>420</w:t>
            </w:r>
          </w:p>
        </w:tc>
        <w:tc>
          <w:tcPr>
            <w:tcW w:w="2126" w:type="dxa"/>
          </w:tcPr>
          <w:p w14:paraId="5AD39E4C">
            <w:pPr>
              <w:autoSpaceDE w:val="0"/>
              <w:autoSpaceDN w:val="0"/>
              <w:adjustRightInd w:val="0"/>
              <w:spacing w:line="360" w:lineRule="auto"/>
              <w:jc w:val="center"/>
              <w:rPr>
                <w:rFonts w:cs="宋体" w:asciiTheme="minorEastAsia" w:hAnsiTheme="minorEastAsia" w:eastAsiaTheme="minorEastAsia"/>
                <w:color w:val="000000" w:themeColor="text1"/>
                <w:kern w:val="0"/>
                <w:sz w:val="28"/>
                <w:szCs w:val="28"/>
              </w:rPr>
            </w:pPr>
            <w:r>
              <w:rPr>
                <w:rFonts w:hint="eastAsia" w:cs="宋体" w:asciiTheme="minorEastAsia" w:hAnsiTheme="minorEastAsia" w:eastAsiaTheme="minorEastAsia"/>
                <w:color w:val="000000" w:themeColor="text1"/>
                <w:kern w:val="0"/>
                <w:sz w:val="28"/>
                <w:szCs w:val="28"/>
              </w:rPr>
              <w:t>4.41 : 1</w:t>
            </w:r>
          </w:p>
        </w:tc>
      </w:tr>
      <w:tr w14:paraId="0BA5EFDA">
        <w:tblPrEx>
          <w:tblBorders>
            <w:top w:val="single" w:color="4F81BD" w:sz="8" w:space="0"/>
            <w:left w:val="single" w:color="4F81BD" w:sz="8" w:space="0"/>
            <w:bottom w:val="single" w:color="4F81BD" w:sz="8" w:space="0"/>
            <w:right w:val="single" w:color="4F81BD" w:sz="8" w:space="0"/>
            <w:insideH w:val="single" w:color="4F81BD" w:sz="8" w:space="0"/>
            <w:insideV w:val="single" w:color="4F81BD" w:sz="8" w:space="0"/>
          </w:tblBorders>
          <w:tblCellMar>
            <w:top w:w="0" w:type="dxa"/>
            <w:left w:w="108" w:type="dxa"/>
            <w:bottom w:w="0" w:type="dxa"/>
            <w:right w:w="108" w:type="dxa"/>
          </w:tblCellMar>
        </w:tblPrEx>
        <w:trPr>
          <w:trHeight w:val="319" w:hRule="atLeast"/>
        </w:trPr>
        <w:tc>
          <w:tcPr>
            <w:tcW w:w="2127" w:type="dxa"/>
          </w:tcPr>
          <w:p w14:paraId="4C442B1A">
            <w:pPr>
              <w:autoSpaceDE w:val="0"/>
              <w:autoSpaceDN w:val="0"/>
              <w:adjustRightInd w:val="0"/>
              <w:spacing w:line="360" w:lineRule="auto"/>
              <w:jc w:val="center"/>
              <w:rPr>
                <w:rFonts w:cs="宋体" w:asciiTheme="minorEastAsia" w:hAnsiTheme="minorEastAsia" w:eastAsiaTheme="minorEastAsia"/>
                <w:b/>
                <w:bCs/>
                <w:color w:val="000000" w:themeColor="text1"/>
                <w:kern w:val="0"/>
                <w:sz w:val="28"/>
                <w:szCs w:val="28"/>
              </w:rPr>
            </w:pPr>
            <w:r>
              <w:rPr>
                <w:rFonts w:hint="eastAsia" w:cs="宋体" w:asciiTheme="minorEastAsia" w:hAnsiTheme="minorEastAsia" w:eastAsiaTheme="minorEastAsia"/>
                <w:b/>
                <w:bCs/>
                <w:color w:val="000000" w:themeColor="text1"/>
                <w:kern w:val="0"/>
                <w:sz w:val="28"/>
                <w:szCs w:val="28"/>
              </w:rPr>
              <w:t>2022年</w:t>
            </w:r>
          </w:p>
        </w:tc>
        <w:tc>
          <w:tcPr>
            <w:tcW w:w="2126" w:type="dxa"/>
          </w:tcPr>
          <w:p w14:paraId="2D0CE946">
            <w:pPr>
              <w:autoSpaceDE w:val="0"/>
              <w:autoSpaceDN w:val="0"/>
              <w:adjustRightInd w:val="0"/>
              <w:spacing w:line="360" w:lineRule="auto"/>
              <w:jc w:val="center"/>
              <w:rPr>
                <w:rFonts w:cs="宋体" w:asciiTheme="minorEastAsia" w:hAnsiTheme="minorEastAsia" w:eastAsiaTheme="minorEastAsia"/>
                <w:color w:val="000000" w:themeColor="text1"/>
                <w:kern w:val="0"/>
                <w:sz w:val="28"/>
                <w:szCs w:val="28"/>
              </w:rPr>
            </w:pPr>
            <w:r>
              <w:rPr>
                <w:rFonts w:hint="eastAsia" w:cs="宋体" w:asciiTheme="minorEastAsia" w:hAnsiTheme="minorEastAsia" w:eastAsiaTheme="minorEastAsia"/>
                <w:color w:val="000000" w:themeColor="text1"/>
                <w:kern w:val="0"/>
                <w:sz w:val="28"/>
                <w:szCs w:val="28"/>
              </w:rPr>
              <w:t>2303</w:t>
            </w:r>
          </w:p>
        </w:tc>
        <w:tc>
          <w:tcPr>
            <w:tcW w:w="2126" w:type="dxa"/>
          </w:tcPr>
          <w:p w14:paraId="37D24A5E">
            <w:pPr>
              <w:autoSpaceDE w:val="0"/>
              <w:autoSpaceDN w:val="0"/>
              <w:adjustRightInd w:val="0"/>
              <w:spacing w:line="360" w:lineRule="auto"/>
              <w:jc w:val="center"/>
              <w:rPr>
                <w:rFonts w:cs="宋体" w:asciiTheme="minorEastAsia" w:hAnsiTheme="minorEastAsia" w:eastAsiaTheme="minorEastAsia"/>
                <w:color w:val="000000" w:themeColor="text1"/>
                <w:kern w:val="0"/>
                <w:sz w:val="28"/>
                <w:szCs w:val="28"/>
              </w:rPr>
            </w:pPr>
            <w:r>
              <w:rPr>
                <w:rFonts w:hint="eastAsia" w:cs="宋体" w:asciiTheme="minorEastAsia" w:hAnsiTheme="minorEastAsia" w:eastAsiaTheme="minorEastAsia"/>
                <w:color w:val="000000" w:themeColor="text1"/>
                <w:kern w:val="0"/>
                <w:sz w:val="28"/>
                <w:szCs w:val="28"/>
              </w:rPr>
              <w:t>448</w:t>
            </w:r>
          </w:p>
        </w:tc>
        <w:tc>
          <w:tcPr>
            <w:tcW w:w="2126" w:type="dxa"/>
          </w:tcPr>
          <w:p w14:paraId="6F3B77CD">
            <w:pPr>
              <w:autoSpaceDE w:val="0"/>
              <w:autoSpaceDN w:val="0"/>
              <w:adjustRightInd w:val="0"/>
              <w:spacing w:line="360" w:lineRule="auto"/>
              <w:jc w:val="center"/>
              <w:rPr>
                <w:rFonts w:cs="宋体" w:asciiTheme="minorEastAsia" w:hAnsiTheme="minorEastAsia" w:eastAsiaTheme="minorEastAsia"/>
                <w:color w:val="000000" w:themeColor="text1"/>
                <w:kern w:val="0"/>
                <w:sz w:val="28"/>
                <w:szCs w:val="28"/>
              </w:rPr>
            </w:pPr>
            <w:r>
              <w:rPr>
                <w:rFonts w:hint="eastAsia" w:cs="宋体" w:asciiTheme="minorEastAsia" w:hAnsiTheme="minorEastAsia" w:eastAsiaTheme="minorEastAsia"/>
                <w:color w:val="000000" w:themeColor="text1"/>
                <w:kern w:val="0"/>
                <w:sz w:val="28"/>
                <w:szCs w:val="28"/>
              </w:rPr>
              <w:t>5.14 : 1</w:t>
            </w:r>
          </w:p>
        </w:tc>
      </w:tr>
    </w:tbl>
    <w:p w14:paraId="5B1E2DC4">
      <w:pPr>
        <w:tabs>
          <w:tab w:val="left" w:pos="1260"/>
        </w:tabs>
        <w:autoSpaceDE w:val="0"/>
        <w:autoSpaceDN w:val="0"/>
        <w:adjustRightInd w:val="0"/>
        <w:spacing w:before="100" w:beforeAutospacing="1" w:line="360" w:lineRule="auto"/>
        <w:ind w:firstLine="551" w:firstLineChars="196"/>
        <w:rPr>
          <w:rFonts w:cs="Times New Roman" w:asciiTheme="minorEastAsia" w:hAnsiTheme="minorEastAsia" w:eastAsiaTheme="minorEastAsia"/>
          <w:b/>
          <w:bCs/>
          <w:color w:val="000000" w:themeColor="text1"/>
          <w:kern w:val="0"/>
          <w:sz w:val="28"/>
          <w:szCs w:val="28"/>
          <w:lang w:val="zh-CN"/>
        </w:rPr>
      </w:pPr>
      <w:r>
        <w:rPr>
          <w:rFonts w:hint="eastAsia" w:cs="宋体" w:asciiTheme="minorEastAsia" w:hAnsiTheme="minorEastAsia" w:eastAsiaTheme="minorEastAsia"/>
          <w:b/>
          <w:bCs/>
          <w:color w:val="000000" w:themeColor="text1"/>
          <w:kern w:val="0"/>
          <w:sz w:val="28"/>
          <w:szCs w:val="28"/>
          <w:lang w:val="zh-CN"/>
        </w:rPr>
        <w:t>②外招生</w:t>
      </w:r>
    </w:p>
    <w:p w14:paraId="7ED6D7B6">
      <w:pPr>
        <w:spacing w:line="360" w:lineRule="auto"/>
        <w:ind w:firstLine="560" w:firstLineChars="200"/>
        <w:rPr>
          <w:rFonts w:cs="Times New Roman" w:asciiTheme="minorEastAsia" w:hAnsiTheme="minorEastAsia" w:eastAsiaTheme="minorEastAsia"/>
          <w:color w:val="000000" w:themeColor="text1"/>
          <w:sz w:val="28"/>
          <w:szCs w:val="28"/>
        </w:rPr>
      </w:pPr>
      <w:r>
        <w:rPr>
          <w:rFonts w:hint="eastAsia" w:cs="宋体" w:asciiTheme="minorEastAsia" w:hAnsiTheme="minorEastAsia" w:eastAsiaTheme="minorEastAsia"/>
          <w:color w:val="000000" w:themeColor="text1"/>
          <w:sz w:val="28"/>
          <w:szCs w:val="28"/>
        </w:rPr>
        <w:t>外招生生源结构方面的显著特点是来源国多元化。随着MBA新加坡项目的成立，</w:t>
      </w:r>
      <w:r>
        <w:rPr>
          <w:rFonts w:cs="Times New Roman" w:asciiTheme="minorEastAsia" w:hAnsiTheme="minorEastAsia" w:eastAsiaTheme="minorEastAsia"/>
          <w:color w:val="000000" w:themeColor="text1"/>
          <w:sz w:val="28"/>
          <w:szCs w:val="28"/>
        </w:rPr>
        <w:t>20</w:t>
      </w:r>
      <w:r>
        <w:rPr>
          <w:rFonts w:hint="eastAsia" w:cs="Times New Roman" w:asciiTheme="minorEastAsia" w:hAnsiTheme="minorEastAsia" w:eastAsiaTheme="minorEastAsia"/>
          <w:color w:val="000000" w:themeColor="text1"/>
          <w:sz w:val="28"/>
          <w:szCs w:val="28"/>
        </w:rPr>
        <w:t>18</w:t>
      </w:r>
      <w:r>
        <w:rPr>
          <w:rFonts w:cs="Times New Roman" w:asciiTheme="minorEastAsia" w:hAnsiTheme="minorEastAsia" w:eastAsiaTheme="minorEastAsia"/>
          <w:color w:val="000000" w:themeColor="text1"/>
          <w:sz w:val="28"/>
          <w:szCs w:val="28"/>
        </w:rPr>
        <w:t>-20</w:t>
      </w:r>
      <w:r>
        <w:rPr>
          <w:rFonts w:hint="eastAsia" w:cs="Times New Roman" w:asciiTheme="minorEastAsia" w:hAnsiTheme="minorEastAsia" w:eastAsiaTheme="minorEastAsia"/>
          <w:color w:val="000000" w:themeColor="text1"/>
          <w:sz w:val="28"/>
          <w:szCs w:val="28"/>
        </w:rPr>
        <w:t>22</w:t>
      </w:r>
      <w:r>
        <w:rPr>
          <w:rFonts w:hint="eastAsia" w:cs="宋体" w:asciiTheme="minorEastAsia" w:hAnsiTheme="minorEastAsia" w:eastAsiaTheme="minorEastAsia"/>
          <w:color w:val="000000" w:themeColor="text1"/>
          <w:sz w:val="28"/>
          <w:szCs w:val="28"/>
        </w:rPr>
        <w:t>年共录取外招生</w:t>
      </w:r>
      <w:r>
        <w:rPr>
          <w:rFonts w:hint="eastAsia" w:cs="Times New Roman" w:asciiTheme="minorEastAsia" w:hAnsiTheme="minorEastAsia" w:eastAsiaTheme="minorEastAsia"/>
          <w:color w:val="000000" w:themeColor="text1"/>
          <w:sz w:val="28"/>
          <w:szCs w:val="28"/>
        </w:rPr>
        <w:t>96</w:t>
      </w:r>
      <w:r>
        <w:rPr>
          <w:rFonts w:hint="eastAsia" w:cs="宋体" w:asciiTheme="minorEastAsia" w:hAnsiTheme="minorEastAsia" w:eastAsiaTheme="minorEastAsia"/>
          <w:color w:val="000000" w:themeColor="text1"/>
          <w:sz w:val="28"/>
          <w:szCs w:val="28"/>
        </w:rPr>
        <w:t>人，来自35个国家，其中包括：埃及、澳大利亚、巴基斯坦、波兰、俄罗斯、刚果（布）、加拿大、美国、缅甸、墨西哥、日本、泰国、印度、印尼等；还有来自</w:t>
      </w:r>
      <w:r>
        <w:rPr>
          <w:rFonts w:hint="eastAsia" w:cs="宋体" w:asciiTheme="minorEastAsia" w:hAnsiTheme="minorEastAsia" w:eastAsiaTheme="minorEastAsia"/>
          <w:color w:val="000000" w:themeColor="text1"/>
          <w:sz w:val="28"/>
          <w:szCs w:val="28"/>
          <w:lang w:val="en-US" w:eastAsia="zh-CN"/>
        </w:rPr>
        <w:t>中国香港、</w:t>
      </w:r>
      <w:r>
        <w:rPr>
          <w:rFonts w:hint="eastAsia" w:cs="宋体" w:asciiTheme="minorEastAsia" w:hAnsiTheme="minorEastAsia" w:eastAsiaTheme="minorEastAsia"/>
          <w:color w:val="000000" w:themeColor="text1"/>
          <w:sz w:val="28"/>
          <w:szCs w:val="28"/>
        </w:rPr>
        <w:t>中国澳门和中国台湾地区的生源。其中，2022年招收新加坡秋季班学生共17名。</w:t>
      </w:r>
    </w:p>
    <w:p w14:paraId="4F37535D">
      <w:pPr>
        <w:tabs>
          <w:tab w:val="left" w:pos="1260"/>
        </w:tabs>
        <w:autoSpaceDE w:val="0"/>
        <w:autoSpaceDN w:val="0"/>
        <w:adjustRightInd w:val="0"/>
        <w:spacing w:line="360" w:lineRule="auto"/>
        <w:ind w:firstLine="560" w:firstLineChars="200"/>
        <w:rPr>
          <w:rFonts w:cs="宋体" w:asciiTheme="minorEastAsia" w:hAnsiTheme="minorEastAsia" w:eastAsiaTheme="minorEastAsia"/>
          <w:color w:val="000000" w:themeColor="text1"/>
          <w:kern w:val="0"/>
          <w:sz w:val="28"/>
          <w:szCs w:val="28"/>
          <w:lang w:val="zh-CN"/>
        </w:rPr>
      </w:pPr>
      <w:r>
        <w:rPr>
          <w:rFonts w:hint="eastAsia" w:cs="宋体" w:asciiTheme="minorEastAsia" w:hAnsiTheme="minorEastAsia" w:eastAsiaTheme="minorEastAsia"/>
          <w:color w:val="000000" w:themeColor="text1"/>
          <w:kern w:val="0"/>
          <w:sz w:val="28"/>
          <w:szCs w:val="28"/>
          <w:lang w:val="zh-CN"/>
        </w:rPr>
        <w:t>根据</w:t>
      </w:r>
      <w:r>
        <w:rPr>
          <w:rFonts w:hint="eastAsia" w:cs="宋体" w:asciiTheme="minorEastAsia" w:hAnsiTheme="minorEastAsia" w:eastAsiaTheme="minorEastAsia"/>
          <w:color w:val="000000" w:themeColor="text1"/>
          <w:kern w:val="0"/>
          <w:sz w:val="28"/>
          <w:szCs w:val="28"/>
          <w:lang w:val="en-US" w:eastAsia="zh-CN"/>
        </w:rPr>
        <w:t>中华人民共和国</w:t>
      </w:r>
      <w:r>
        <w:rPr>
          <w:rFonts w:hint="eastAsia" w:cs="宋体" w:asciiTheme="minorEastAsia" w:hAnsiTheme="minorEastAsia" w:eastAsiaTheme="minorEastAsia"/>
          <w:color w:val="000000" w:themeColor="text1"/>
          <w:kern w:val="0"/>
          <w:sz w:val="28"/>
          <w:szCs w:val="28"/>
          <w:lang w:val="zh-CN"/>
        </w:rPr>
        <w:t>教育部的要求，来自中国大陆以外的考生有不同的录取程序。但全部考生均必须参加笔试</w:t>
      </w:r>
      <w:r>
        <w:rPr>
          <w:rFonts w:hint="eastAsia" w:cs="宋体" w:asciiTheme="minorEastAsia" w:hAnsiTheme="minorEastAsia" w:eastAsiaTheme="minorEastAsia"/>
          <w:color w:val="000000" w:themeColor="text1"/>
          <w:kern w:val="0"/>
          <w:sz w:val="28"/>
          <w:szCs w:val="28"/>
        </w:rPr>
        <w:t>或</w:t>
      </w:r>
      <w:r>
        <w:rPr>
          <w:rFonts w:hint="eastAsia" w:cs="宋体" w:asciiTheme="minorEastAsia" w:hAnsiTheme="minorEastAsia" w:eastAsiaTheme="minorEastAsia"/>
          <w:color w:val="000000" w:themeColor="text1"/>
          <w:kern w:val="0"/>
          <w:sz w:val="28"/>
          <w:szCs w:val="28"/>
          <w:lang w:val="zh-CN"/>
        </w:rPr>
        <w:t>面试。申请者通过资料审查、笔试</w:t>
      </w:r>
      <w:r>
        <w:rPr>
          <w:rFonts w:hint="eastAsia" w:cs="宋体" w:asciiTheme="minorEastAsia" w:hAnsiTheme="minorEastAsia" w:eastAsiaTheme="minorEastAsia"/>
          <w:color w:val="000000" w:themeColor="text1"/>
          <w:kern w:val="0"/>
          <w:sz w:val="28"/>
          <w:szCs w:val="28"/>
        </w:rPr>
        <w:t>/</w:t>
      </w:r>
      <w:r>
        <w:rPr>
          <w:rFonts w:hint="eastAsia" w:cs="宋体" w:asciiTheme="minorEastAsia" w:hAnsiTheme="minorEastAsia" w:eastAsiaTheme="minorEastAsia"/>
          <w:color w:val="000000" w:themeColor="text1"/>
          <w:kern w:val="0"/>
          <w:sz w:val="28"/>
          <w:szCs w:val="28"/>
          <w:lang w:val="zh-CN"/>
        </w:rPr>
        <w:t>面试后，报学院招生领导小组，最终录取名单由研究生院审核决定。如表</w:t>
      </w:r>
      <w:r>
        <w:rPr>
          <w:rFonts w:cs="宋体" w:asciiTheme="minorEastAsia" w:hAnsiTheme="minorEastAsia" w:eastAsiaTheme="minorEastAsia"/>
          <w:color w:val="000000" w:themeColor="text1"/>
          <w:kern w:val="0"/>
          <w:sz w:val="28"/>
          <w:szCs w:val="28"/>
          <w:lang w:val="zh-CN"/>
        </w:rPr>
        <w:t>2</w:t>
      </w:r>
      <w:r>
        <w:rPr>
          <w:rFonts w:hint="eastAsia" w:cs="宋体" w:asciiTheme="minorEastAsia" w:hAnsiTheme="minorEastAsia" w:eastAsiaTheme="minorEastAsia"/>
          <w:color w:val="000000" w:themeColor="text1"/>
          <w:kern w:val="0"/>
          <w:sz w:val="28"/>
          <w:szCs w:val="28"/>
          <w:lang w:val="zh-CN"/>
        </w:rPr>
        <w:t>所示，通过层层选拔,确保录取优质生源，但近年由于疫情的影响，报考及录取人数有较大的影响。</w:t>
      </w:r>
    </w:p>
    <w:p w14:paraId="190037BC">
      <w:pPr>
        <w:autoSpaceDE w:val="0"/>
        <w:autoSpaceDN w:val="0"/>
        <w:adjustRightInd w:val="0"/>
        <w:spacing w:line="360" w:lineRule="auto"/>
        <w:jc w:val="center"/>
        <w:rPr>
          <w:rFonts w:cs="Times New Roman" w:asciiTheme="minorEastAsia" w:hAnsiTheme="minorEastAsia" w:eastAsiaTheme="minorEastAsia"/>
          <w:color w:val="000000" w:themeColor="text1"/>
          <w:kern w:val="0"/>
          <w:sz w:val="28"/>
          <w:szCs w:val="28"/>
          <w:lang w:val="zh-CN"/>
        </w:rPr>
      </w:pPr>
      <w:r>
        <w:rPr>
          <w:rFonts w:hint="eastAsia" w:cs="宋体" w:asciiTheme="minorEastAsia" w:hAnsiTheme="minorEastAsia" w:eastAsiaTheme="minorEastAsia"/>
          <w:color w:val="000000" w:themeColor="text1"/>
          <w:kern w:val="0"/>
          <w:sz w:val="28"/>
          <w:szCs w:val="28"/>
          <w:lang w:val="zh-CN"/>
        </w:rPr>
        <w:t>表</w:t>
      </w:r>
      <w:r>
        <w:rPr>
          <w:rFonts w:cs="Times New Roman" w:asciiTheme="minorEastAsia" w:hAnsiTheme="minorEastAsia" w:eastAsiaTheme="minorEastAsia"/>
          <w:color w:val="000000" w:themeColor="text1"/>
          <w:kern w:val="0"/>
          <w:sz w:val="28"/>
          <w:szCs w:val="28"/>
          <w:lang w:val="zh-CN"/>
        </w:rPr>
        <w:t>2 20</w:t>
      </w:r>
      <w:r>
        <w:rPr>
          <w:rFonts w:hint="eastAsia" w:cs="Times New Roman" w:asciiTheme="minorEastAsia" w:hAnsiTheme="minorEastAsia" w:eastAsiaTheme="minorEastAsia"/>
          <w:color w:val="000000" w:themeColor="text1"/>
          <w:kern w:val="0"/>
          <w:sz w:val="28"/>
          <w:szCs w:val="28"/>
        </w:rPr>
        <w:t>18</w:t>
      </w:r>
      <w:r>
        <w:rPr>
          <w:rFonts w:cs="Times New Roman" w:asciiTheme="minorEastAsia" w:hAnsiTheme="minorEastAsia" w:eastAsiaTheme="minorEastAsia"/>
          <w:color w:val="000000" w:themeColor="text1"/>
          <w:kern w:val="0"/>
          <w:sz w:val="28"/>
          <w:szCs w:val="28"/>
          <w:lang w:val="zh-CN"/>
        </w:rPr>
        <w:t>-20</w:t>
      </w:r>
      <w:r>
        <w:rPr>
          <w:rFonts w:hint="eastAsia" w:cs="Times New Roman" w:asciiTheme="minorEastAsia" w:hAnsiTheme="minorEastAsia" w:eastAsiaTheme="minorEastAsia"/>
          <w:color w:val="000000" w:themeColor="text1"/>
          <w:kern w:val="0"/>
          <w:sz w:val="28"/>
          <w:szCs w:val="28"/>
        </w:rPr>
        <w:t>22</w:t>
      </w:r>
      <w:r>
        <w:rPr>
          <w:rFonts w:hint="eastAsia" w:cs="宋体" w:asciiTheme="minorEastAsia" w:hAnsiTheme="minorEastAsia" w:eastAsiaTheme="minorEastAsia"/>
          <w:color w:val="000000" w:themeColor="text1"/>
          <w:kern w:val="0"/>
          <w:sz w:val="28"/>
          <w:szCs w:val="28"/>
          <w:lang w:val="zh-CN"/>
        </w:rPr>
        <w:t>年</w:t>
      </w:r>
      <w:r>
        <w:rPr>
          <w:rFonts w:cs="Times New Roman" w:asciiTheme="minorEastAsia" w:hAnsiTheme="minorEastAsia" w:eastAsiaTheme="minorEastAsia"/>
          <w:color w:val="000000" w:themeColor="text1"/>
          <w:kern w:val="0"/>
          <w:sz w:val="28"/>
          <w:szCs w:val="28"/>
          <w:lang w:val="zh-CN"/>
        </w:rPr>
        <w:t>MBA</w:t>
      </w:r>
      <w:r>
        <w:rPr>
          <w:rFonts w:hint="eastAsia" w:cs="宋体" w:asciiTheme="minorEastAsia" w:hAnsiTheme="minorEastAsia" w:eastAsiaTheme="minorEastAsia"/>
          <w:color w:val="000000" w:themeColor="text1"/>
          <w:kern w:val="0"/>
          <w:sz w:val="28"/>
          <w:szCs w:val="28"/>
          <w:lang w:val="zh-CN"/>
        </w:rPr>
        <w:t>外招生报名、录取人数及报录比统计</w:t>
      </w:r>
    </w:p>
    <w:tbl>
      <w:tblPr>
        <w:tblStyle w:val="17"/>
        <w:tblW w:w="8505" w:type="dxa"/>
        <w:tblInd w:w="-106" w:type="dxa"/>
        <w:tblBorders>
          <w:top w:val="single" w:color="4F81BD" w:sz="8" w:space="0"/>
          <w:left w:val="single" w:color="4F81BD" w:sz="8" w:space="0"/>
          <w:bottom w:val="single" w:color="4F81BD" w:sz="8" w:space="0"/>
          <w:right w:val="single" w:color="4F81BD" w:sz="8" w:space="0"/>
          <w:insideH w:val="single" w:color="4F81BD" w:sz="8" w:space="0"/>
          <w:insideV w:val="single" w:color="4F81BD" w:sz="8" w:space="0"/>
        </w:tblBorders>
        <w:tblLayout w:type="fixed"/>
        <w:tblCellMar>
          <w:top w:w="0" w:type="dxa"/>
          <w:left w:w="108" w:type="dxa"/>
          <w:bottom w:w="0" w:type="dxa"/>
          <w:right w:w="108" w:type="dxa"/>
        </w:tblCellMar>
      </w:tblPr>
      <w:tblGrid>
        <w:gridCol w:w="2127"/>
        <w:gridCol w:w="2126"/>
        <w:gridCol w:w="2126"/>
        <w:gridCol w:w="2126"/>
      </w:tblGrid>
      <w:tr w14:paraId="7FD0AD27">
        <w:tblPrEx>
          <w:tblBorders>
            <w:top w:val="single" w:color="4F81BD" w:sz="8" w:space="0"/>
            <w:left w:val="single" w:color="4F81BD" w:sz="8" w:space="0"/>
            <w:bottom w:val="single" w:color="4F81BD" w:sz="8" w:space="0"/>
            <w:right w:val="single" w:color="4F81BD" w:sz="8" w:space="0"/>
            <w:insideH w:val="single" w:color="4F81BD" w:sz="8" w:space="0"/>
            <w:insideV w:val="single" w:color="4F81BD" w:sz="8" w:space="0"/>
          </w:tblBorders>
          <w:tblCellMar>
            <w:top w:w="0" w:type="dxa"/>
            <w:left w:w="108" w:type="dxa"/>
            <w:bottom w:w="0" w:type="dxa"/>
            <w:right w:w="108" w:type="dxa"/>
          </w:tblCellMar>
        </w:tblPrEx>
        <w:trPr>
          <w:trHeight w:val="629" w:hRule="atLeast"/>
        </w:trPr>
        <w:tc>
          <w:tcPr>
            <w:tcW w:w="2127" w:type="dxa"/>
            <w:vAlign w:val="center"/>
          </w:tcPr>
          <w:p w14:paraId="1A67E2EA">
            <w:pPr>
              <w:autoSpaceDE w:val="0"/>
              <w:autoSpaceDN w:val="0"/>
              <w:adjustRightInd w:val="0"/>
              <w:spacing w:line="360" w:lineRule="auto"/>
              <w:jc w:val="center"/>
              <w:rPr>
                <w:rFonts w:cs="Times New Roman" w:asciiTheme="minorEastAsia" w:hAnsiTheme="minorEastAsia" w:eastAsiaTheme="minorEastAsia"/>
                <w:b/>
                <w:bCs/>
                <w:color w:val="000000" w:themeColor="text1"/>
                <w:kern w:val="0"/>
                <w:sz w:val="28"/>
                <w:szCs w:val="28"/>
                <w:lang w:val="zh-CN"/>
              </w:rPr>
            </w:pPr>
            <w:r>
              <w:rPr>
                <w:rFonts w:hint="eastAsia" w:cs="宋体" w:asciiTheme="minorEastAsia" w:hAnsiTheme="minorEastAsia" w:eastAsiaTheme="minorEastAsia"/>
                <w:b/>
                <w:bCs/>
                <w:color w:val="000000" w:themeColor="text1"/>
                <w:kern w:val="0"/>
                <w:sz w:val="28"/>
                <w:szCs w:val="28"/>
                <w:lang w:val="zh-CN"/>
              </w:rPr>
              <w:t>年份</w:t>
            </w:r>
          </w:p>
        </w:tc>
        <w:tc>
          <w:tcPr>
            <w:tcW w:w="2126" w:type="dxa"/>
            <w:vAlign w:val="center"/>
          </w:tcPr>
          <w:p w14:paraId="4280938E">
            <w:pPr>
              <w:autoSpaceDE w:val="0"/>
              <w:autoSpaceDN w:val="0"/>
              <w:adjustRightInd w:val="0"/>
              <w:spacing w:line="360" w:lineRule="auto"/>
              <w:jc w:val="center"/>
              <w:rPr>
                <w:rFonts w:cs="Times New Roman" w:asciiTheme="minorEastAsia" w:hAnsiTheme="minorEastAsia" w:eastAsiaTheme="minorEastAsia"/>
                <w:b/>
                <w:bCs/>
                <w:color w:val="000000" w:themeColor="text1"/>
                <w:kern w:val="0"/>
                <w:sz w:val="28"/>
                <w:szCs w:val="28"/>
                <w:lang w:val="zh-CN"/>
              </w:rPr>
            </w:pPr>
            <w:r>
              <w:rPr>
                <w:rFonts w:hint="eastAsia" w:cs="宋体" w:asciiTheme="minorEastAsia" w:hAnsiTheme="minorEastAsia" w:eastAsiaTheme="minorEastAsia"/>
                <w:b/>
                <w:bCs/>
                <w:color w:val="000000" w:themeColor="text1"/>
                <w:kern w:val="0"/>
                <w:sz w:val="28"/>
                <w:szCs w:val="28"/>
                <w:lang w:val="zh-CN"/>
              </w:rPr>
              <w:t>报考人数</w:t>
            </w:r>
          </w:p>
        </w:tc>
        <w:tc>
          <w:tcPr>
            <w:tcW w:w="2126" w:type="dxa"/>
            <w:vAlign w:val="center"/>
          </w:tcPr>
          <w:p w14:paraId="43ADBD2D">
            <w:pPr>
              <w:autoSpaceDE w:val="0"/>
              <w:autoSpaceDN w:val="0"/>
              <w:adjustRightInd w:val="0"/>
              <w:spacing w:line="360" w:lineRule="auto"/>
              <w:jc w:val="center"/>
              <w:rPr>
                <w:rFonts w:cs="Times New Roman" w:asciiTheme="minorEastAsia" w:hAnsiTheme="minorEastAsia" w:eastAsiaTheme="minorEastAsia"/>
                <w:b/>
                <w:bCs/>
                <w:color w:val="000000" w:themeColor="text1"/>
                <w:kern w:val="0"/>
                <w:sz w:val="28"/>
                <w:szCs w:val="28"/>
                <w:lang w:val="zh-CN"/>
              </w:rPr>
            </w:pPr>
            <w:r>
              <w:rPr>
                <w:rFonts w:hint="eastAsia" w:cs="宋体" w:asciiTheme="minorEastAsia" w:hAnsiTheme="minorEastAsia" w:eastAsiaTheme="minorEastAsia"/>
                <w:b/>
                <w:bCs/>
                <w:color w:val="000000" w:themeColor="text1"/>
                <w:kern w:val="0"/>
                <w:sz w:val="28"/>
                <w:szCs w:val="28"/>
                <w:lang w:val="zh-CN"/>
              </w:rPr>
              <w:t>录取人数</w:t>
            </w:r>
          </w:p>
        </w:tc>
        <w:tc>
          <w:tcPr>
            <w:tcW w:w="2126" w:type="dxa"/>
            <w:vAlign w:val="center"/>
          </w:tcPr>
          <w:p w14:paraId="6C8D6D8B">
            <w:pPr>
              <w:autoSpaceDE w:val="0"/>
              <w:autoSpaceDN w:val="0"/>
              <w:adjustRightInd w:val="0"/>
              <w:spacing w:line="360" w:lineRule="auto"/>
              <w:jc w:val="center"/>
              <w:rPr>
                <w:rFonts w:cs="Times New Roman" w:asciiTheme="minorEastAsia" w:hAnsiTheme="minorEastAsia" w:eastAsiaTheme="minorEastAsia"/>
                <w:b/>
                <w:bCs/>
                <w:color w:val="000000" w:themeColor="text1"/>
                <w:kern w:val="0"/>
                <w:sz w:val="28"/>
                <w:szCs w:val="28"/>
                <w:lang w:val="zh-CN"/>
              </w:rPr>
            </w:pPr>
            <w:r>
              <w:rPr>
                <w:rFonts w:hint="eastAsia" w:cs="宋体" w:asciiTheme="minorEastAsia" w:hAnsiTheme="minorEastAsia" w:eastAsiaTheme="minorEastAsia"/>
                <w:b/>
                <w:bCs/>
                <w:color w:val="000000" w:themeColor="text1"/>
                <w:kern w:val="0"/>
                <w:sz w:val="28"/>
                <w:szCs w:val="28"/>
                <w:lang w:val="zh-CN"/>
              </w:rPr>
              <w:t>考录比</w:t>
            </w:r>
          </w:p>
        </w:tc>
      </w:tr>
      <w:tr w14:paraId="4AC169D5">
        <w:tblPrEx>
          <w:tblBorders>
            <w:top w:val="single" w:color="4F81BD" w:sz="8" w:space="0"/>
            <w:left w:val="single" w:color="4F81BD" w:sz="8" w:space="0"/>
            <w:bottom w:val="single" w:color="4F81BD" w:sz="8" w:space="0"/>
            <w:right w:val="single" w:color="4F81BD" w:sz="8" w:space="0"/>
            <w:insideH w:val="single" w:color="4F81BD" w:sz="8" w:space="0"/>
            <w:insideV w:val="single" w:color="4F81BD" w:sz="8" w:space="0"/>
          </w:tblBorders>
          <w:tblCellMar>
            <w:top w:w="0" w:type="dxa"/>
            <w:left w:w="108" w:type="dxa"/>
            <w:bottom w:w="0" w:type="dxa"/>
            <w:right w:w="108" w:type="dxa"/>
          </w:tblCellMar>
        </w:tblPrEx>
        <w:trPr>
          <w:trHeight w:val="319" w:hRule="atLeast"/>
        </w:trPr>
        <w:tc>
          <w:tcPr>
            <w:tcW w:w="2127" w:type="dxa"/>
          </w:tcPr>
          <w:p w14:paraId="0AFDE4EC">
            <w:pPr>
              <w:autoSpaceDE w:val="0"/>
              <w:autoSpaceDN w:val="0"/>
              <w:adjustRightInd w:val="0"/>
              <w:spacing w:line="360" w:lineRule="auto"/>
              <w:jc w:val="center"/>
              <w:rPr>
                <w:rFonts w:cs="Times New Roman" w:asciiTheme="minorEastAsia" w:hAnsiTheme="minorEastAsia" w:eastAsiaTheme="minorEastAsia"/>
                <w:b/>
                <w:bCs/>
                <w:color w:val="000000" w:themeColor="text1"/>
                <w:kern w:val="0"/>
                <w:sz w:val="28"/>
                <w:szCs w:val="28"/>
              </w:rPr>
            </w:pPr>
            <w:r>
              <w:rPr>
                <w:rFonts w:hint="eastAsia" w:cs="Times New Roman" w:asciiTheme="minorEastAsia" w:hAnsiTheme="minorEastAsia" w:eastAsiaTheme="minorEastAsia"/>
                <w:b/>
                <w:bCs/>
                <w:color w:val="000000" w:themeColor="text1"/>
                <w:kern w:val="0"/>
                <w:sz w:val="28"/>
                <w:szCs w:val="28"/>
              </w:rPr>
              <w:t>2018年</w:t>
            </w:r>
          </w:p>
        </w:tc>
        <w:tc>
          <w:tcPr>
            <w:tcW w:w="2126" w:type="dxa"/>
          </w:tcPr>
          <w:p w14:paraId="09D5FC9C">
            <w:pPr>
              <w:autoSpaceDE w:val="0"/>
              <w:autoSpaceDN w:val="0"/>
              <w:adjustRightInd w:val="0"/>
              <w:spacing w:line="360" w:lineRule="auto"/>
              <w:jc w:val="center"/>
              <w:rPr>
                <w:rFonts w:cs="Times New Roman" w:asciiTheme="minorEastAsia" w:hAnsiTheme="minorEastAsia" w:eastAsiaTheme="minorEastAsia"/>
                <w:color w:val="000000" w:themeColor="text1"/>
                <w:kern w:val="0"/>
                <w:sz w:val="28"/>
                <w:szCs w:val="28"/>
              </w:rPr>
            </w:pPr>
            <w:r>
              <w:rPr>
                <w:rFonts w:hint="eastAsia" w:cs="Times New Roman" w:asciiTheme="minorEastAsia" w:hAnsiTheme="minorEastAsia" w:eastAsiaTheme="minorEastAsia"/>
                <w:color w:val="000000" w:themeColor="text1"/>
                <w:kern w:val="0"/>
                <w:sz w:val="28"/>
                <w:szCs w:val="28"/>
              </w:rPr>
              <w:t>27</w:t>
            </w:r>
          </w:p>
        </w:tc>
        <w:tc>
          <w:tcPr>
            <w:tcW w:w="2126" w:type="dxa"/>
          </w:tcPr>
          <w:p w14:paraId="200B4FEE">
            <w:pPr>
              <w:autoSpaceDE w:val="0"/>
              <w:autoSpaceDN w:val="0"/>
              <w:adjustRightInd w:val="0"/>
              <w:spacing w:line="360" w:lineRule="auto"/>
              <w:jc w:val="center"/>
              <w:rPr>
                <w:rFonts w:cs="Times New Roman" w:asciiTheme="minorEastAsia" w:hAnsiTheme="minorEastAsia" w:eastAsiaTheme="minorEastAsia"/>
                <w:color w:val="000000" w:themeColor="text1"/>
                <w:kern w:val="0"/>
                <w:sz w:val="28"/>
                <w:szCs w:val="28"/>
              </w:rPr>
            </w:pPr>
            <w:r>
              <w:rPr>
                <w:rFonts w:hint="eastAsia" w:cs="Times New Roman" w:asciiTheme="minorEastAsia" w:hAnsiTheme="minorEastAsia" w:eastAsiaTheme="minorEastAsia"/>
                <w:color w:val="000000" w:themeColor="text1"/>
                <w:kern w:val="0"/>
                <w:sz w:val="28"/>
                <w:szCs w:val="28"/>
              </w:rPr>
              <w:t>27</w:t>
            </w:r>
          </w:p>
        </w:tc>
        <w:tc>
          <w:tcPr>
            <w:tcW w:w="2126" w:type="dxa"/>
          </w:tcPr>
          <w:p w14:paraId="52275D13">
            <w:pPr>
              <w:autoSpaceDE w:val="0"/>
              <w:autoSpaceDN w:val="0"/>
              <w:adjustRightInd w:val="0"/>
              <w:spacing w:line="360" w:lineRule="auto"/>
              <w:jc w:val="center"/>
              <w:rPr>
                <w:rFonts w:cs="Times New Roman" w:asciiTheme="minorEastAsia" w:hAnsiTheme="minorEastAsia" w:eastAsiaTheme="minorEastAsia"/>
                <w:color w:val="000000" w:themeColor="text1"/>
                <w:kern w:val="0"/>
                <w:sz w:val="28"/>
                <w:szCs w:val="28"/>
              </w:rPr>
            </w:pPr>
            <w:r>
              <w:rPr>
                <w:rFonts w:hint="eastAsia" w:cs="Times New Roman" w:asciiTheme="minorEastAsia" w:hAnsiTheme="minorEastAsia" w:eastAsiaTheme="minorEastAsia"/>
                <w:color w:val="000000" w:themeColor="text1"/>
                <w:kern w:val="0"/>
                <w:sz w:val="28"/>
                <w:szCs w:val="28"/>
              </w:rPr>
              <w:t>1 : 1</w:t>
            </w:r>
          </w:p>
        </w:tc>
      </w:tr>
      <w:tr w14:paraId="01F1ECA0">
        <w:tblPrEx>
          <w:tblBorders>
            <w:top w:val="single" w:color="4F81BD" w:sz="8" w:space="0"/>
            <w:left w:val="single" w:color="4F81BD" w:sz="8" w:space="0"/>
            <w:bottom w:val="single" w:color="4F81BD" w:sz="8" w:space="0"/>
            <w:right w:val="single" w:color="4F81BD" w:sz="8" w:space="0"/>
            <w:insideH w:val="single" w:color="4F81BD" w:sz="8" w:space="0"/>
            <w:insideV w:val="single" w:color="4F81BD" w:sz="8" w:space="0"/>
          </w:tblBorders>
          <w:tblCellMar>
            <w:top w:w="0" w:type="dxa"/>
            <w:left w:w="108" w:type="dxa"/>
            <w:bottom w:w="0" w:type="dxa"/>
            <w:right w:w="108" w:type="dxa"/>
          </w:tblCellMar>
        </w:tblPrEx>
        <w:trPr>
          <w:trHeight w:val="319" w:hRule="atLeast"/>
        </w:trPr>
        <w:tc>
          <w:tcPr>
            <w:tcW w:w="2127" w:type="dxa"/>
          </w:tcPr>
          <w:p w14:paraId="4B8D282A">
            <w:pPr>
              <w:autoSpaceDE w:val="0"/>
              <w:autoSpaceDN w:val="0"/>
              <w:adjustRightInd w:val="0"/>
              <w:spacing w:line="360" w:lineRule="auto"/>
              <w:jc w:val="center"/>
              <w:rPr>
                <w:rFonts w:cs="Times New Roman" w:asciiTheme="minorEastAsia" w:hAnsiTheme="minorEastAsia" w:eastAsiaTheme="minorEastAsia"/>
                <w:b/>
                <w:bCs/>
                <w:color w:val="000000" w:themeColor="text1"/>
                <w:kern w:val="0"/>
                <w:sz w:val="28"/>
                <w:szCs w:val="28"/>
              </w:rPr>
            </w:pPr>
            <w:r>
              <w:rPr>
                <w:rFonts w:hint="eastAsia" w:cs="Times New Roman" w:asciiTheme="minorEastAsia" w:hAnsiTheme="minorEastAsia" w:eastAsiaTheme="minorEastAsia"/>
                <w:b/>
                <w:bCs/>
                <w:color w:val="000000" w:themeColor="text1"/>
                <w:kern w:val="0"/>
                <w:sz w:val="28"/>
                <w:szCs w:val="28"/>
              </w:rPr>
              <w:t>2019年</w:t>
            </w:r>
          </w:p>
        </w:tc>
        <w:tc>
          <w:tcPr>
            <w:tcW w:w="2126" w:type="dxa"/>
          </w:tcPr>
          <w:p w14:paraId="5D2F168E">
            <w:pPr>
              <w:autoSpaceDE w:val="0"/>
              <w:autoSpaceDN w:val="0"/>
              <w:adjustRightInd w:val="0"/>
              <w:spacing w:line="360" w:lineRule="auto"/>
              <w:jc w:val="center"/>
              <w:rPr>
                <w:rFonts w:cs="Times New Roman" w:asciiTheme="minorEastAsia" w:hAnsiTheme="minorEastAsia" w:eastAsiaTheme="minorEastAsia"/>
                <w:color w:val="000000" w:themeColor="text1"/>
                <w:kern w:val="0"/>
                <w:sz w:val="28"/>
                <w:szCs w:val="28"/>
              </w:rPr>
            </w:pPr>
            <w:r>
              <w:rPr>
                <w:rFonts w:hint="eastAsia" w:cs="Times New Roman" w:asciiTheme="minorEastAsia" w:hAnsiTheme="minorEastAsia" w:eastAsiaTheme="minorEastAsia"/>
                <w:color w:val="000000" w:themeColor="text1"/>
                <w:kern w:val="0"/>
                <w:sz w:val="28"/>
                <w:szCs w:val="28"/>
              </w:rPr>
              <w:t>9</w:t>
            </w:r>
          </w:p>
        </w:tc>
        <w:tc>
          <w:tcPr>
            <w:tcW w:w="2126" w:type="dxa"/>
          </w:tcPr>
          <w:p w14:paraId="1ADD9549">
            <w:pPr>
              <w:autoSpaceDE w:val="0"/>
              <w:autoSpaceDN w:val="0"/>
              <w:adjustRightInd w:val="0"/>
              <w:spacing w:line="360" w:lineRule="auto"/>
              <w:jc w:val="center"/>
              <w:rPr>
                <w:rFonts w:cs="Times New Roman" w:asciiTheme="minorEastAsia" w:hAnsiTheme="minorEastAsia" w:eastAsiaTheme="minorEastAsia"/>
                <w:color w:val="000000" w:themeColor="text1"/>
                <w:kern w:val="0"/>
                <w:sz w:val="28"/>
                <w:szCs w:val="28"/>
              </w:rPr>
            </w:pPr>
            <w:r>
              <w:rPr>
                <w:rFonts w:hint="eastAsia" w:cs="Times New Roman" w:asciiTheme="minorEastAsia" w:hAnsiTheme="minorEastAsia" w:eastAsiaTheme="minorEastAsia"/>
                <w:color w:val="000000" w:themeColor="text1"/>
                <w:kern w:val="0"/>
                <w:sz w:val="28"/>
                <w:szCs w:val="28"/>
              </w:rPr>
              <w:t>9</w:t>
            </w:r>
          </w:p>
        </w:tc>
        <w:tc>
          <w:tcPr>
            <w:tcW w:w="2126" w:type="dxa"/>
          </w:tcPr>
          <w:p w14:paraId="6A8673DA">
            <w:pPr>
              <w:autoSpaceDE w:val="0"/>
              <w:autoSpaceDN w:val="0"/>
              <w:adjustRightInd w:val="0"/>
              <w:spacing w:line="360" w:lineRule="auto"/>
              <w:jc w:val="center"/>
              <w:rPr>
                <w:rFonts w:cs="Times New Roman" w:asciiTheme="minorEastAsia" w:hAnsiTheme="minorEastAsia" w:eastAsiaTheme="minorEastAsia"/>
                <w:color w:val="000000" w:themeColor="text1"/>
                <w:kern w:val="0"/>
                <w:sz w:val="28"/>
                <w:szCs w:val="28"/>
                <w:lang w:val="zh-CN"/>
              </w:rPr>
            </w:pPr>
            <w:r>
              <w:rPr>
                <w:rFonts w:hint="eastAsia" w:cs="Times New Roman" w:asciiTheme="minorEastAsia" w:hAnsiTheme="minorEastAsia" w:eastAsiaTheme="minorEastAsia"/>
                <w:color w:val="000000" w:themeColor="text1"/>
                <w:kern w:val="0"/>
                <w:sz w:val="28"/>
                <w:szCs w:val="28"/>
              </w:rPr>
              <w:t>1 : 1</w:t>
            </w:r>
          </w:p>
        </w:tc>
      </w:tr>
      <w:tr w14:paraId="0D03BEA8">
        <w:tblPrEx>
          <w:tblBorders>
            <w:top w:val="single" w:color="4F81BD" w:sz="8" w:space="0"/>
            <w:left w:val="single" w:color="4F81BD" w:sz="8" w:space="0"/>
            <w:bottom w:val="single" w:color="4F81BD" w:sz="8" w:space="0"/>
            <w:right w:val="single" w:color="4F81BD" w:sz="8" w:space="0"/>
            <w:insideH w:val="single" w:color="4F81BD" w:sz="8" w:space="0"/>
            <w:insideV w:val="single" w:color="4F81BD" w:sz="8" w:space="0"/>
          </w:tblBorders>
          <w:tblCellMar>
            <w:top w:w="0" w:type="dxa"/>
            <w:left w:w="108" w:type="dxa"/>
            <w:bottom w:w="0" w:type="dxa"/>
            <w:right w:w="108" w:type="dxa"/>
          </w:tblCellMar>
        </w:tblPrEx>
        <w:trPr>
          <w:trHeight w:val="319" w:hRule="atLeast"/>
        </w:trPr>
        <w:tc>
          <w:tcPr>
            <w:tcW w:w="2127" w:type="dxa"/>
          </w:tcPr>
          <w:p w14:paraId="6FEEAC3C">
            <w:pPr>
              <w:autoSpaceDE w:val="0"/>
              <w:autoSpaceDN w:val="0"/>
              <w:adjustRightInd w:val="0"/>
              <w:spacing w:line="360" w:lineRule="auto"/>
              <w:jc w:val="center"/>
              <w:rPr>
                <w:rFonts w:cs="Times New Roman" w:asciiTheme="minorEastAsia" w:hAnsiTheme="minorEastAsia" w:eastAsiaTheme="minorEastAsia"/>
                <w:b/>
                <w:bCs/>
                <w:color w:val="000000" w:themeColor="text1"/>
                <w:kern w:val="0"/>
                <w:sz w:val="28"/>
                <w:szCs w:val="28"/>
              </w:rPr>
            </w:pPr>
            <w:r>
              <w:rPr>
                <w:rFonts w:hint="eastAsia" w:cs="Times New Roman" w:asciiTheme="minorEastAsia" w:hAnsiTheme="minorEastAsia" w:eastAsiaTheme="minorEastAsia"/>
                <w:b/>
                <w:bCs/>
                <w:color w:val="000000" w:themeColor="text1"/>
                <w:kern w:val="0"/>
                <w:sz w:val="28"/>
                <w:szCs w:val="28"/>
              </w:rPr>
              <w:t>2020年</w:t>
            </w:r>
          </w:p>
        </w:tc>
        <w:tc>
          <w:tcPr>
            <w:tcW w:w="2126" w:type="dxa"/>
          </w:tcPr>
          <w:p w14:paraId="2810052B">
            <w:pPr>
              <w:autoSpaceDE w:val="0"/>
              <w:autoSpaceDN w:val="0"/>
              <w:adjustRightInd w:val="0"/>
              <w:spacing w:line="360" w:lineRule="auto"/>
              <w:jc w:val="center"/>
              <w:rPr>
                <w:rFonts w:cs="Times New Roman" w:asciiTheme="minorEastAsia" w:hAnsiTheme="minorEastAsia" w:eastAsiaTheme="minorEastAsia"/>
                <w:color w:val="000000" w:themeColor="text1"/>
                <w:kern w:val="0"/>
                <w:sz w:val="28"/>
                <w:szCs w:val="28"/>
              </w:rPr>
            </w:pPr>
            <w:r>
              <w:rPr>
                <w:rFonts w:hint="eastAsia" w:cs="Times New Roman" w:asciiTheme="minorEastAsia" w:hAnsiTheme="minorEastAsia" w:eastAsiaTheme="minorEastAsia"/>
                <w:color w:val="000000" w:themeColor="text1"/>
                <w:kern w:val="0"/>
                <w:sz w:val="28"/>
                <w:szCs w:val="28"/>
              </w:rPr>
              <w:t>13</w:t>
            </w:r>
          </w:p>
        </w:tc>
        <w:tc>
          <w:tcPr>
            <w:tcW w:w="2126" w:type="dxa"/>
          </w:tcPr>
          <w:p w14:paraId="6B54E507">
            <w:pPr>
              <w:autoSpaceDE w:val="0"/>
              <w:autoSpaceDN w:val="0"/>
              <w:adjustRightInd w:val="0"/>
              <w:spacing w:line="360" w:lineRule="auto"/>
              <w:jc w:val="center"/>
              <w:rPr>
                <w:rFonts w:cs="Times New Roman" w:asciiTheme="minorEastAsia" w:hAnsiTheme="minorEastAsia" w:eastAsiaTheme="minorEastAsia"/>
                <w:color w:val="000000" w:themeColor="text1"/>
                <w:kern w:val="0"/>
                <w:sz w:val="28"/>
                <w:szCs w:val="28"/>
              </w:rPr>
            </w:pPr>
            <w:r>
              <w:rPr>
                <w:rFonts w:hint="eastAsia" w:cs="Times New Roman" w:asciiTheme="minorEastAsia" w:hAnsiTheme="minorEastAsia" w:eastAsiaTheme="minorEastAsia"/>
                <w:color w:val="000000" w:themeColor="text1"/>
                <w:kern w:val="0"/>
                <w:sz w:val="28"/>
                <w:szCs w:val="28"/>
              </w:rPr>
              <w:t>13</w:t>
            </w:r>
          </w:p>
        </w:tc>
        <w:tc>
          <w:tcPr>
            <w:tcW w:w="2126" w:type="dxa"/>
          </w:tcPr>
          <w:p w14:paraId="525FC84A">
            <w:pPr>
              <w:autoSpaceDE w:val="0"/>
              <w:autoSpaceDN w:val="0"/>
              <w:adjustRightInd w:val="0"/>
              <w:spacing w:line="360" w:lineRule="auto"/>
              <w:jc w:val="center"/>
              <w:rPr>
                <w:rFonts w:cs="Times New Roman" w:asciiTheme="minorEastAsia" w:hAnsiTheme="minorEastAsia" w:eastAsiaTheme="minorEastAsia"/>
                <w:color w:val="000000" w:themeColor="text1"/>
                <w:kern w:val="0"/>
                <w:sz w:val="28"/>
                <w:szCs w:val="28"/>
                <w:lang w:val="zh-CN"/>
              </w:rPr>
            </w:pPr>
            <w:r>
              <w:rPr>
                <w:rFonts w:hint="eastAsia" w:cs="Times New Roman" w:asciiTheme="minorEastAsia" w:hAnsiTheme="minorEastAsia" w:eastAsiaTheme="minorEastAsia"/>
                <w:color w:val="000000" w:themeColor="text1"/>
                <w:kern w:val="0"/>
                <w:sz w:val="28"/>
                <w:szCs w:val="28"/>
              </w:rPr>
              <w:t>1 : 1</w:t>
            </w:r>
          </w:p>
        </w:tc>
      </w:tr>
      <w:tr w14:paraId="6AE7E123">
        <w:tblPrEx>
          <w:tblBorders>
            <w:top w:val="single" w:color="4F81BD" w:sz="8" w:space="0"/>
            <w:left w:val="single" w:color="4F81BD" w:sz="8" w:space="0"/>
            <w:bottom w:val="single" w:color="4F81BD" w:sz="8" w:space="0"/>
            <w:right w:val="single" w:color="4F81BD" w:sz="8" w:space="0"/>
            <w:insideH w:val="single" w:color="4F81BD" w:sz="8" w:space="0"/>
            <w:insideV w:val="single" w:color="4F81BD" w:sz="8" w:space="0"/>
          </w:tblBorders>
          <w:tblCellMar>
            <w:top w:w="0" w:type="dxa"/>
            <w:left w:w="108" w:type="dxa"/>
            <w:bottom w:w="0" w:type="dxa"/>
            <w:right w:w="108" w:type="dxa"/>
          </w:tblCellMar>
        </w:tblPrEx>
        <w:trPr>
          <w:trHeight w:val="319" w:hRule="atLeast"/>
        </w:trPr>
        <w:tc>
          <w:tcPr>
            <w:tcW w:w="2127" w:type="dxa"/>
          </w:tcPr>
          <w:p w14:paraId="76343E6F">
            <w:pPr>
              <w:autoSpaceDE w:val="0"/>
              <w:autoSpaceDN w:val="0"/>
              <w:adjustRightInd w:val="0"/>
              <w:spacing w:line="360" w:lineRule="auto"/>
              <w:jc w:val="center"/>
              <w:rPr>
                <w:rFonts w:cs="Times New Roman" w:asciiTheme="minorEastAsia" w:hAnsiTheme="minorEastAsia" w:eastAsiaTheme="minorEastAsia"/>
                <w:b/>
                <w:bCs/>
                <w:color w:val="000000" w:themeColor="text1"/>
                <w:kern w:val="0"/>
                <w:sz w:val="28"/>
                <w:szCs w:val="28"/>
              </w:rPr>
            </w:pPr>
            <w:r>
              <w:rPr>
                <w:rFonts w:hint="eastAsia" w:cs="Times New Roman" w:asciiTheme="minorEastAsia" w:hAnsiTheme="minorEastAsia" w:eastAsiaTheme="minorEastAsia"/>
                <w:b/>
                <w:bCs/>
                <w:color w:val="000000" w:themeColor="text1"/>
                <w:kern w:val="0"/>
                <w:sz w:val="28"/>
                <w:szCs w:val="28"/>
              </w:rPr>
              <w:t>2021年</w:t>
            </w:r>
          </w:p>
        </w:tc>
        <w:tc>
          <w:tcPr>
            <w:tcW w:w="2126" w:type="dxa"/>
          </w:tcPr>
          <w:p w14:paraId="0A86EC6F">
            <w:pPr>
              <w:autoSpaceDE w:val="0"/>
              <w:autoSpaceDN w:val="0"/>
              <w:adjustRightInd w:val="0"/>
              <w:spacing w:line="360" w:lineRule="auto"/>
              <w:jc w:val="center"/>
              <w:rPr>
                <w:rFonts w:cs="Times New Roman" w:asciiTheme="minorEastAsia" w:hAnsiTheme="minorEastAsia" w:eastAsiaTheme="minorEastAsia"/>
                <w:color w:val="000000" w:themeColor="text1"/>
                <w:kern w:val="0"/>
                <w:sz w:val="28"/>
                <w:szCs w:val="28"/>
              </w:rPr>
            </w:pPr>
            <w:r>
              <w:rPr>
                <w:rFonts w:hint="eastAsia" w:cs="Times New Roman" w:asciiTheme="minorEastAsia" w:hAnsiTheme="minorEastAsia" w:eastAsiaTheme="minorEastAsia"/>
                <w:color w:val="000000" w:themeColor="text1"/>
                <w:kern w:val="0"/>
                <w:sz w:val="28"/>
                <w:szCs w:val="28"/>
              </w:rPr>
              <w:t>27</w:t>
            </w:r>
          </w:p>
        </w:tc>
        <w:tc>
          <w:tcPr>
            <w:tcW w:w="2126" w:type="dxa"/>
          </w:tcPr>
          <w:p w14:paraId="2E5B472B">
            <w:pPr>
              <w:autoSpaceDE w:val="0"/>
              <w:autoSpaceDN w:val="0"/>
              <w:adjustRightInd w:val="0"/>
              <w:spacing w:line="360" w:lineRule="auto"/>
              <w:jc w:val="center"/>
              <w:rPr>
                <w:rFonts w:cs="Times New Roman" w:asciiTheme="minorEastAsia" w:hAnsiTheme="minorEastAsia" w:eastAsiaTheme="minorEastAsia"/>
                <w:color w:val="000000" w:themeColor="text1"/>
                <w:kern w:val="0"/>
                <w:sz w:val="28"/>
                <w:szCs w:val="28"/>
              </w:rPr>
            </w:pPr>
            <w:r>
              <w:rPr>
                <w:rFonts w:hint="eastAsia" w:cs="Times New Roman" w:asciiTheme="minorEastAsia" w:hAnsiTheme="minorEastAsia" w:eastAsiaTheme="minorEastAsia"/>
                <w:color w:val="000000" w:themeColor="text1"/>
                <w:kern w:val="0"/>
                <w:sz w:val="28"/>
                <w:szCs w:val="28"/>
              </w:rPr>
              <w:t>18</w:t>
            </w:r>
          </w:p>
        </w:tc>
        <w:tc>
          <w:tcPr>
            <w:tcW w:w="2126" w:type="dxa"/>
          </w:tcPr>
          <w:p w14:paraId="23F316CC">
            <w:pPr>
              <w:autoSpaceDE w:val="0"/>
              <w:autoSpaceDN w:val="0"/>
              <w:adjustRightInd w:val="0"/>
              <w:spacing w:line="360" w:lineRule="auto"/>
              <w:jc w:val="center"/>
              <w:rPr>
                <w:rFonts w:cs="Times New Roman" w:asciiTheme="minorEastAsia" w:hAnsiTheme="minorEastAsia" w:eastAsiaTheme="minorEastAsia"/>
                <w:color w:val="000000" w:themeColor="text1"/>
                <w:kern w:val="0"/>
                <w:sz w:val="28"/>
                <w:szCs w:val="28"/>
              </w:rPr>
            </w:pPr>
            <w:r>
              <w:rPr>
                <w:rFonts w:hint="eastAsia" w:cs="Times New Roman" w:asciiTheme="minorEastAsia" w:hAnsiTheme="minorEastAsia" w:eastAsiaTheme="minorEastAsia"/>
                <w:color w:val="000000" w:themeColor="text1"/>
                <w:kern w:val="0"/>
                <w:sz w:val="28"/>
                <w:szCs w:val="28"/>
              </w:rPr>
              <w:t>1.5 : 1</w:t>
            </w:r>
          </w:p>
        </w:tc>
      </w:tr>
      <w:tr w14:paraId="2E336B1F">
        <w:tblPrEx>
          <w:tblBorders>
            <w:top w:val="single" w:color="4F81BD" w:sz="8" w:space="0"/>
            <w:left w:val="single" w:color="4F81BD" w:sz="8" w:space="0"/>
            <w:bottom w:val="single" w:color="4F81BD" w:sz="8" w:space="0"/>
            <w:right w:val="single" w:color="4F81BD" w:sz="8" w:space="0"/>
            <w:insideH w:val="single" w:color="4F81BD" w:sz="8" w:space="0"/>
            <w:insideV w:val="single" w:color="4F81BD" w:sz="8" w:space="0"/>
          </w:tblBorders>
          <w:tblCellMar>
            <w:top w:w="0" w:type="dxa"/>
            <w:left w:w="108" w:type="dxa"/>
            <w:bottom w:w="0" w:type="dxa"/>
            <w:right w:w="108" w:type="dxa"/>
          </w:tblCellMar>
        </w:tblPrEx>
        <w:trPr>
          <w:trHeight w:val="1158" w:hRule="atLeast"/>
        </w:trPr>
        <w:tc>
          <w:tcPr>
            <w:tcW w:w="2127" w:type="dxa"/>
          </w:tcPr>
          <w:p w14:paraId="50E1F520">
            <w:pPr>
              <w:autoSpaceDE w:val="0"/>
              <w:autoSpaceDN w:val="0"/>
              <w:adjustRightInd w:val="0"/>
              <w:spacing w:line="360" w:lineRule="auto"/>
              <w:jc w:val="center"/>
              <w:rPr>
                <w:rFonts w:cs="Times New Roman" w:asciiTheme="minorEastAsia" w:hAnsiTheme="minorEastAsia" w:eastAsiaTheme="minorEastAsia"/>
                <w:b/>
                <w:bCs/>
                <w:color w:val="000000" w:themeColor="text1"/>
                <w:kern w:val="0"/>
                <w:sz w:val="28"/>
                <w:szCs w:val="28"/>
              </w:rPr>
            </w:pPr>
            <w:r>
              <w:rPr>
                <w:rFonts w:hint="eastAsia" w:cs="Times New Roman" w:asciiTheme="minorEastAsia" w:hAnsiTheme="minorEastAsia" w:eastAsiaTheme="minorEastAsia"/>
                <w:b/>
                <w:bCs/>
                <w:color w:val="000000" w:themeColor="text1"/>
                <w:kern w:val="0"/>
                <w:sz w:val="28"/>
                <w:szCs w:val="28"/>
              </w:rPr>
              <w:t>2022年（含新加坡项目）</w:t>
            </w:r>
          </w:p>
        </w:tc>
        <w:tc>
          <w:tcPr>
            <w:tcW w:w="2126" w:type="dxa"/>
          </w:tcPr>
          <w:p w14:paraId="3B898341">
            <w:pPr>
              <w:autoSpaceDE w:val="0"/>
              <w:autoSpaceDN w:val="0"/>
              <w:adjustRightInd w:val="0"/>
              <w:spacing w:line="360" w:lineRule="auto"/>
              <w:jc w:val="center"/>
              <w:rPr>
                <w:rFonts w:cs="Times New Roman" w:asciiTheme="minorEastAsia" w:hAnsiTheme="minorEastAsia" w:eastAsiaTheme="minorEastAsia"/>
                <w:color w:val="000000" w:themeColor="text1"/>
                <w:kern w:val="0"/>
                <w:sz w:val="28"/>
                <w:szCs w:val="28"/>
              </w:rPr>
            </w:pPr>
            <w:r>
              <w:rPr>
                <w:rFonts w:hint="eastAsia" w:cs="Times New Roman" w:asciiTheme="minorEastAsia" w:hAnsiTheme="minorEastAsia" w:eastAsiaTheme="minorEastAsia"/>
                <w:color w:val="000000" w:themeColor="text1"/>
                <w:kern w:val="0"/>
                <w:sz w:val="28"/>
                <w:szCs w:val="28"/>
              </w:rPr>
              <w:t>33</w:t>
            </w:r>
          </w:p>
        </w:tc>
        <w:tc>
          <w:tcPr>
            <w:tcW w:w="2126" w:type="dxa"/>
          </w:tcPr>
          <w:p w14:paraId="63E228EB">
            <w:pPr>
              <w:autoSpaceDE w:val="0"/>
              <w:autoSpaceDN w:val="0"/>
              <w:adjustRightInd w:val="0"/>
              <w:spacing w:line="360" w:lineRule="auto"/>
              <w:jc w:val="center"/>
              <w:rPr>
                <w:rFonts w:cs="Times New Roman" w:asciiTheme="minorEastAsia" w:hAnsiTheme="minorEastAsia" w:eastAsiaTheme="minorEastAsia"/>
                <w:color w:val="000000" w:themeColor="text1"/>
                <w:kern w:val="0"/>
                <w:sz w:val="28"/>
                <w:szCs w:val="28"/>
              </w:rPr>
            </w:pPr>
            <w:r>
              <w:rPr>
                <w:rFonts w:hint="eastAsia" w:cs="Times New Roman" w:asciiTheme="minorEastAsia" w:hAnsiTheme="minorEastAsia" w:eastAsiaTheme="minorEastAsia"/>
                <w:color w:val="000000" w:themeColor="text1"/>
                <w:kern w:val="0"/>
                <w:sz w:val="28"/>
                <w:szCs w:val="28"/>
              </w:rPr>
              <w:t>29</w:t>
            </w:r>
          </w:p>
        </w:tc>
        <w:tc>
          <w:tcPr>
            <w:tcW w:w="2126" w:type="dxa"/>
          </w:tcPr>
          <w:p w14:paraId="214AA0C9">
            <w:pPr>
              <w:autoSpaceDE w:val="0"/>
              <w:autoSpaceDN w:val="0"/>
              <w:adjustRightInd w:val="0"/>
              <w:spacing w:line="360" w:lineRule="auto"/>
              <w:jc w:val="center"/>
              <w:rPr>
                <w:rFonts w:cs="Times New Roman" w:asciiTheme="minorEastAsia" w:hAnsiTheme="minorEastAsia" w:eastAsiaTheme="minorEastAsia"/>
                <w:color w:val="000000" w:themeColor="text1"/>
                <w:kern w:val="0"/>
                <w:sz w:val="28"/>
                <w:szCs w:val="28"/>
              </w:rPr>
            </w:pPr>
            <w:r>
              <w:rPr>
                <w:rFonts w:hint="eastAsia" w:cs="Times New Roman" w:asciiTheme="minorEastAsia" w:hAnsiTheme="minorEastAsia" w:eastAsiaTheme="minorEastAsia"/>
                <w:color w:val="000000" w:themeColor="text1"/>
                <w:kern w:val="0"/>
                <w:sz w:val="28"/>
                <w:szCs w:val="28"/>
              </w:rPr>
              <w:t>1.14 ： 1</w:t>
            </w:r>
          </w:p>
        </w:tc>
      </w:tr>
    </w:tbl>
    <w:p w14:paraId="7CF14151">
      <w:pPr>
        <w:tabs>
          <w:tab w:val="left" w:pos="1260"/>
        </w:tabs>
        <w:autoSpaceDE w:val="0"/>
        <w:autoSpaceDN w:val="0"/>
        <w:adjustRightInd w:val="0"/>
        <w:spacing w:line="360" w:lineRule="auto"/>
        <w:ind w:firstLine="551" w:firstLineChars="196"/>
        <w:rPr>
          <w:rFonts w:cs="Times New Roman" w:asciiTheme="minorEastAsia" w:hAnsiTheme="minorEastAsia" w:eastAsiaTheme="minorEastAsia"/>
          <w:b/>
          <w:bCs/>
          <w:color w:val="000000" w:themeColor="text1"/>
          <w:kern w:val="0"/>
          <w:sz w:val="28"/>
          <w:szCs w:val="28"/>
          <w:lang w:val="zh-CN"/>
        </w:rPr>
      </w:pPr>
      <w:r>
        <w:rPr>
          <w:rFonts w:hint="eastAsia" w:cs="宋体" w:asciiTheme="minorEastAsia" w:hAnsiTheme="minorEastAsia" w:eastAsiaTheme="minorEastAsia"/>
          <w:b/>
          <w:bCs/>
          <w:color w:val="000000" w:themeColor="text1"/>
          <w:kern w:val="0"/>
          <w:sz w:val="28"/>
          <w:szCs w:val="28"/>
          <w:lang w:val="zh-CN"/>
        </w:rPr>
        <w:t>（</w:t>
      </w:r>
      <w:r>
        <w:rPr>
          <w:rFonts w:cs="Times New Roman" w:asciiTheme="minorEastAsia" w:hAnsiTheme="minorEastAsia" w:eastAsiaTheme="minorEastAsia"/>
          <w:b/>
          <w:bCs/>
          <w:color w:val="000000" w:themeColor="text1"/>
          <w:kern w:val="0"/>
          <w:sz w:val="28"/>
          <w:szCs w:val="28"/>
          <w:lang w:val="zh-CN"/>
        </w:rPr>
        <w:t>2</w:t>
      </w:r>
      <w:r>
        <w:rPr>
          <w:rFonts w:hint="eastAsia" w:cs="宋体" w:asciiTheme="minorEastAsia" w:hAnsiTheme="minorEastAsia" w:eastAsiaTheme="minorEastAsia"/>
          <w:b/>
          <w:bCs/>
          <w:color w:val="000000" w:themeColor="text1"/>
          <w:kern w:val="0"/>
          <w:sz w:val="28"/>
          <w:szCs w:val="28"/>
          <w:lang w:val="zh-CN"/>
        </w:rPr>
        <w:t>）</w:t>
      </w:r>
      <w:r>
        <w:rPr>
          <w:rFonts w:cs="Times New Roman" w:asciiTheme="minorEastAsia" w:hAnsiTheme="minorEastAsia" w:eastAsiaTheme="minorEastAsia"/>
          <w:b/>
          <w:bCs/>
          <w:color w:val="000000" w:themeColor="text1"/>
          <w:kern w:val="0"/>
          <w:sz w:val="28"/>
          <w:szCs w:val="28"/>
          <w:lang w:val="zh-CN"/>
        </w:rPr>
        <w:t>EMBA</w:t>
      </w:r>
    </w:p>
    <w:p w14:paraId="09EDC6D7">
      <w:pPr>
        <w:ind w:firstLine="560" w:firstLineChars="200"/>
        <w:rPr>
          <w:rFonts w:eastAsiaTheme="minorEastAsia"/>
          <w:color w:val="000000" w:themeColor="text1"/>
        </w:rPr>
      </w:pPr>
      <w:r>
        <w:rPr>
          <w:rFonts w:hint="eastAsia" w:cs="Times New Roman" w:asciiTheme="minorEastAsia" w:hAnsiTheme="minorEastAsia" w:eastAsiaTheme="minorEastAsia"/>
          <w:color w:val="000000" w:themeColor="text1"/>
          <w:kern w:val="0"/>
          <w:sz w:val="28"/>
          <w:szCs w:val="28"/>
          <w:lang w:val="zh-CN"/>
        </w:rPr>
        <w:t>由于国家招考政策的调整，我院EMBA项目积极应对并调整招生策略，通过围绕服务粤港澳大湾区中小型企业的可持续发展为目标，立足于中高层管理人才的发展为核心，不断改革优化人才培养模式，近年报考我院EMBA的生源也在不断增加。</w:t>
      </w:r>
      <w:r>
        <w:rPr>
          <w:rFonts w:cs="Times New Roman" w:asciiTheme="minorEastAsia" w:hAnsiTheme="minorEastAsia" w:eastAsiaTheme="minorEastAsia"/>
          <w:color w:val="000000" w:themeColor="text1"/>
          <w:kern w:val="0"/>
          <w:sz w:val="28"/>
          <w:szCs w:val="28"/>
          <w:lang w:val="zh-CN"/>
        </w:rPr>
        <w:t>EMBA</w:t>
      </w:r>
      <w:r>
        <w:rPr>
          <w:rFonts w:hint="eastAsia" w:cs="宋体" w:asciiTheme="minorEastAsia" w:hAnsiTheme="minorEastAsia" w:eastAsiaTheme="minorEastAsia"/>
          <w:color w:val="000000" w:themeColor="text1"/>
          <w:kern w:val="0"/>
          <w:sz w:val="28"/>
          <w:szCs w:val="28"/>
          <w:lang w:val="zh-CN"/>
        </w:rPr>
        <w:t>生源结构凸显了行业的多样化，如“制造业”“金融地产”“商业服务”等行业具有较高比例；生源企业背景凸显湾区经济结构的多元化，如来自民营企业的学生占比最多；生源职业背景方面，生源以高层管理者居多，其中不乏行业知名人士，比如被评为“中国好人”的全国公益达人、汇龙海峡两岸青年创业基地书记张军文</w:t>
      </w:r>
      <w:r>
        <w:rPr>
          <w:rFonts w:hint="eastAsia" w:cs="宋体" w:asciiTheme="minorEastAsia" w:hAnsiTheme="minorEastAsia" w:eastAsiaTheme="minorEastAsia"/>
          <w:color w:val="000000" w:themeColor="text1"/>
          <w:kern w:val="0"/>
          <w:sz w:val="28"/>
          <w:szCs w:val="28"/>
        </w:rPr>
        <w:t>。</w:t>
      </w:r>
    </w:p>
    <w:p w14:paraId="389E17E0">
      <w:pPr>
        <w:tabs>
          <w:tab w:val="left" w:pos="1260"/>
        </w:tabs>
        <w:autoSpaceDE w:val="0"/>
        <w:autoSpaceDN w:val="0"/>
        <w:adjustRightInd w:val="0"/>
        <w:spacing w:line="360" w:lineRule="auto"/>
        <w:ind w:firstLine="560" w:firstLineChars="200"/>
        <w:rPr>
          <w:rFonts w:cs="Times New Roman" w:asciiTheme="minorEastAsia" w:hAnsiTheme="minorEastAsia" w:eastAsiaTheme="minorEastAsia"/>
          <w:color w:val="000000" w:themeColor="text1"/>
          <w:kern w:val="0"/>
          <w:sz w:val="28"/>
          <w:szCs w:val="28"/>
          <w:lang w:val="zh-CN"/>
        </w:rPr>
      </w:pPr>
      <w:r>
        <w:rPr>
          <w:rFonts w:hint="eastAsia" w:cs="宋体" w:asciiTheme="minorEastAsia" w:hAnsiTheme="minorEastAsia" w:eastAsiaTheme="minorEastAsia"/>
          <w:color w:val="000000" w:themeColor="text1"/>
          <w:kern w:val="0"/>
          <w:sz w:val="28"/>
          <w:szCs w:val="28"/>
          <w:lang w:val="zh-CN"/>
        </w:rPr>
        <w:t>下表所示是近</w:t>
      </w:r>
      <w:r>
        <w:rPr>
          <w:rFonts w:cs="Times New Roman" w:asciiTheme="minorEastAsia" w:hAnsiTheme="minorEastAsia" w:eastAsiaTheme="minorEastAsia"/>
          <w:color w:val="000000" w:themeColor="text1"/>
          <w:kern w:val="0"/>
          <w:sz w:val="28"/>
          <w:szCs w:val="28"/>
          <w:lang w:val="zh-CN"/>
        </w:rPr>
        <w:t>5</w:t>
      </w:r>
      <w:r>
        <w:rPr>
          <w:rFonts w:hint="eastAsia" w:cs="宋体" w:asciiTheme="minorEastAsia" w:hAnsiTheme="minorEastAsia" w:eastAsiaTheme="minorEastAsia"/>
          <w:color w:val="000000" w:themeColor="text1"/>
          <w:kern w:val="0"/>
          <w:sz w:val="28"/>
          <w:szCs w:val="28"/>
          <w:lang w:val="zh-CN"/>
        </w:rPr>
        <w:t>年来</w:t>
      </w:r>
      <w:r>
        <w:rPr>
          <w:rFonts w:cs="Times New Roman" w:asciiTheme="minorEastAsia" w:hAnsiTheme="minorEastAsia" w:eastAsiaTheme="minorEastAsia"/>
          <w:color w:val="000000" w:themeColor="text1"/>
          <w:kern w:val="0"/>
          <w:sz w:val="28"/>
          <w:szCs w:val="28"/>
          <w:lang w:val="zh-CN"/>
        </w:rPr>
        <w:t>EMBA</w:t>
      </w:r>
      <w:r>
        <w:rPr>
          <w:rFonts w:hint="eastAsia" w:cs="宋体" w:asciiTheme="minorEastAsia" w:hAnsiTheme="minorEastAsia" w:eastAsiaTheme="minorEastAsia"/>
          <w:color w:val="000000" w:themeColor="text1"/>
          <w:kern w:val="0"/>
          <w:sz w:val="28"/>
          <w:szCs w:val="28"/>
          <w:lang w:val="zh-CN"/>
        </w:rPr>
        <w:t>招生的报考数量、录取比例、录取人数情况。</w:t>
      </w:r>
    </w:p>
    <w:p w14:paraId="26231DC5">
      <w:pPr>
        <w:autoSpaceDE w:val="0"/>
        <w:autoSpaceDN w:val="0"/>
        <w:adjustRightInd w:val="0"/>
        <w:spacing w:line="360" w:lineRule="auto"/>
        <w:jc w:val="center"/>
        <w:rPr>
          <w:rFonts w:cs="Times New Roman" w:asciiTheme="minorEastAsia" w:hAnsiTheme="minorEastAsia" w:eastAsiaTheme="minorEastAsia"/>
          <w:color w:val="000000" w:themeColor="text1"/>
          <w:kern w:val="0"/>
          <w:sz w:val="28"/>
          <w:szCs w:val="28"/>
          <w:lang w:val="zh-CN"/>
        </w:rPr>
      </w:pPr>
      <w:r>
        <w:rPr>
          <w:rFonts w:hint="eastAsia" w:cs="宋体" w:asciiTheme="minorEastAsia" w:hAnsiTheme="minorEastAsia" w:eastAsiaTheme="minorEastAsia"/>
          <w:color w:val="000000" w:themeColor="text1"/>
          <w:kern w:val="0"/>
          <w:sz w:val="28"/>
          <w:szCs w:val="28"/>
          <w:lang w:val="zh-CN"/>
        </w:rPr>
        <w:t>表</w:t>
      </w:r>
      <w:r>
        <w:rPr>
          <w:rFonts w:cs="Times New Roman" w:asciiTheme="minorEastAsia" w:hAnsiTheme="minorEastAsia" w:eastAsiaTheme="minorEastAsia"/>
          <w:color w:val="000000" w:themeColor="text1"/>
          <w:kern w:val="0"/>
          <w:sz w:val="28"/>
          <w:szCs w:val="28"/>
          <w:lang w:val="zh-CN"/>
        </w:rPr>
        <w:t>3 201</w:t>
      </w:r>
      <w:r>
        <w:rPr>
          <w:rFonts w:hint="eastAsia" w:cs="Times New Roman" w:asciiTheme="minorEastAsia" w:hAnsiTheme="minorEastAsia" w:eastAsiaTheme="minorEastAsia"/>
          <w:color w:val="000000" w:themeColor="text1"/>
          <w:kern w:val="0"/>
          <w:sz w:val="28"/>
          <w:szCs w:val="28"/>
          <w:lang w:val="zh-CN"/>
        </w:rPr>
        <w:t>8</w:t>
      </w:r>
      <w:r>
        <w:rPr>
          <w:rFonts w:cs="Times New Roman" w:asciiTheme="minorEastAsia" w:hAnsiTheme="minorEastAsia" w:eastAsiaTheme="minorEastAsia"/>
          <w:color w:val="000000" w:themeColor="text1"/>
          <w:kern w:val="0"/>
          <w:sz w:val="28"/>
          <w:szCs w:val="28"/>
          <w:lang w:val="zh-CN"/>
        </w:rPr>
        <w:t>-20</w:t>
      </w:r>
      <w:r>
        <w:rPr>
          <w:rFonts w:hint="eastAsia" w:cs="Times New Roman" w:asciiTheme="minorEastAsia" w:hAnsiTheme="minorEastAsia" w:eastAsiaTheme="minorEastAsia"/>
          <w:color w:val="000000" w:themeColor="text1"/>
          <w:kern w:val="0"/>
          <w:sz w:val="28"/>
          <w:szCs w:val="28"/>
          <w:lang w:val="zh-CN"/>
        </w:rPr>
        <w:t>22</w:t>
      </w:r>
      <w:r>
        <w:rPr>
          <w:rFonts w:hint="eastAsia" w:cs="宋体" w:asciiTheme="minorEastAsia" w:hAnsiTheme="minorEastAsia" w:eastAsiaTheme="minorEastAsia"/>
          <w:color w:val="000000" w:themeColor="text1"/>
          <w:kern w:val="0"/>
          <w:sz w:val="28"/>
          <w:szCs w:val="28"/>
          <w:lang w:val="zh-CN"/>
        </w:rPr>
        <w:t>年</w:t>
      </w:r>
      <w:r>
        <w:rPr>
          <w:rFonts w:cs="Times New Roman" w:asciiTheme="minorEastAsia" w:hAnsiTheme="minorEastAsia" w:eastAsiaTheme="minorEastAsia"/>
          <w:color w:val="000000" w:themeColor="text1"/>
          <w:kern w:val="0"/>
          <w:sz w:val="28"/>
          <w:szCs w:val="28"/>
          <w:lang w:val="zh-CN"/>
        </w:rPr>
        <w:t>EMBA</w:t>
      </w:r>
      <w:r>
        <w:rPr>
          <w:rFonts w:hint="eastAsia" w:cs="宋体" w:asciiTheme="minorEastAsia" w:hAnsiTheme="minorEastAsia" w:eastAsiaTheme="minorEastAsia"/>
          <w:color w:val="000000" w:themeColor="text1"/>
          <w:kern w:val="0"/>
          <w:sz w:val="28"/>
          <w:szCs w:val="28"/>
          <w:lang w:val="zh-CN"/>
        </w:rPr>
        <w:t>报名、录取人数及报录比统计</w:t>
      </w:r>
    </w:p>
    <w:tbl>
      <w:tblPr>
        <w:tblStyle w:val="17"/>
        <w:tblW w:w="8505" w:type="dxa"/>
        <w:tblInd w:w="-106" w:type="dxa"/>
        <w:tblBorders>
          <w:top w:val="single" w:color="4F81BD" w:sz="8" w:space="0"/>
          <w:left w:val="single" w:color="4F81BD" w:sz="8" w:space="0"/>
          <w:bottom w:val="single" w:color="4F81BD" w:sz="8" w:space="0"/>
          <w:right w:val="single" w:color="4F81BD" w:sz="8" w:space="0"/>
          <w:insideH w:val="single" w:color="4F81BD" w:sz="8" w:space="0"/>
          <w:insideV w:val="single" w:color="4F81BD" w:sz="8" w:space="0"/>
        </w:tblBorders>
        <w:tblLayout w:type="fixed"/>
        <w:tblCellMar>
          <w:top w:w="0" w:type="dxa"/>
          <w:left w:w="108" w:type="dxa"/>
          <w:bottom w:w="0" w:type="dxa"/>
          <w:right w:w="108" w:type="dxa"/>
        </w:tblCellMar>
      </w:tblPr>
      <w:tblGrid>
        <w:gridCol w:w="2127"/>
        <w:gridCol w:w="2126"/>
        <w:gridCol w:w="2126"/>
        <w:gridCol w:w="2126"/>
      </w:tblGrid>
      <w:tr w14:paraId="45B01C90">
        <w:tblPrEx>
          <w:tblBorders>
            <w:top w:val="single" w:color="4F81BD" w:sz="8" w:space="0"/>
            <w:left w:val="single" w:color="4F81BD" w:sz="8" w:space="0"/>
            <w:bottom w:val="single" w:color="4F81BD" w:sz="8" w:space="0"/>
            <w:right w:val="single" w:color="4F81BD" w:sz="8" w:space="0"/>
            <w:insideH w:val="single" w:color="4F81BD" w:sz="8" w:space="0"/>
            <w:insideV w:val="single" w:color="4F81BD" w:sz="8" w:space="0"/>
          </w:tblBorders>
          <w:tblCellMar>
            <w:top w:w="0" w:type="dxa"/>
            <w:left w:w="108" w:type="dxa"/>
            <w:bottom w:w="0" w:type="dxa"/>
            <w:right w:w="108" w:type="dxa"/>
          </w:tblCellMar>
        </w:tblPrEx>
        <w:trPr>
          <w:trHeight w:val="629" w:hRule="atLeast"/>
        </w:trPr>
        <w:tc>
          <w:tcPr>
            <w:tcW w:w="2127" w:type="dxa"/>
            <w:vAlign w:val="center"/>
          </w:tcPr>
          <w:p w14:paraId="7DC0D6D9">
            <w:pPr>
              <w:autoSpaceDE w:val="0"/>
              <w:autoSpaceDN w:val="0"/>
              <w:adjustRightInd w:val="0"/>
              <w:spacing w:line="360" w:lineRule="auto"/>
              <w:jc w:val="center"/>
              <w:rPr>
                <w:rFonts w:cs="Times New Roman" w:asciiTheme="minorEastAsia" w:hAnsiTheme="minorEastAsia" w:eastAsiaTheme="minorEastAsia"/>
                <w:color w:val="000000" w:themeColor="text1"/>
                <w:kern w:val="0"/>
                <w:sz w:val="28"/>
                <w:szCs w:val="28"/>
                <w:lang w:val="zh-CN"/>
              </w:rPr>
            </w:pPr>
            <w:r>
              <w:rPr>
                <w:rFonts w:hint="eastAsia" w:cs="宋体" w:asciiTheme="minorEastAsia" w:hAnsiTheme="minorEastAsia" w:eastAsiaTheme="minorEastAsia"/>
                <w:b/>
                <w:bCs/>
                <w:color w:val="000000" w:themeColor="text1"/>
                <w:kern w:val="0"/>
                <w:sz w:val="28"/>
                <w:szCs w:val="28"/>
                <w:lang w:val="zh-CN"/>
              </w:rPr>
              <w:t>年份</w:t>
            </w:r>
          </w:p>
        </w:tc>
        <w:tc>
          <w:tcPr>
            <w:tcW w:w="2126" w:type="dxa"/>
            <w:vAlign w:val="center"/>
          </w:tcPr>
          <w:p w14:paraId="74F4FDF5">
            <w:pPr>
              <w:autoSpaceDE w:val="0"/>
              <w:autoSpaceDN w:val="0"/>
              <w:adjustRightInd w:val="0"/>
              <w:spacing w:line="360" w:lineRule="exact"/>
              <w:jc w:val="center"/>
              <w:rPr>
                <w:rFonts w:cs="宋体" w:asciiTheme="minorEastAsia" w:hAnsiTheme="minorEastAsia" w:eastAsiaTheme="minorEastAsia"/>
                <w:b/>
                <w:bCs/>
                <w:color w:val="000000" w:themeColor="text1"/>
                <w:kern w:val="0"/>
                <w:sz w:val="28"/>
                <w:szCs w:val="28"/>
                <w:lang w:val="zh-CN"/>
              </w:rPr>
            </w:pPr>
            <w:r>
              <w:rPr>
                <w:rFonts w:hint="eastAsia" w:cs="宋体" w:asciiTheme="minorEastAsia" w:hAnsiTheme="minorEastAsia" w:eastAsiaTheme="minorEastAsia"/>
                <w:b/>
                <w:bCs/>
                <w:color w:val="000000" w:themeColor="text1"/>
                <w:kern w:val="0"/>
                <w:sz w:val="28"/>
                <w:szCs w:val="28"/>
                <w:lang w:val="zh-CN"/>
              </w:rPr>
              <w:t>报考人数</w:t>
            </w:r>
          </w:p>
          <w:p w14:paraId="2C8DB11F">
            <w:pPr>
              <w:autoSpaceDE w:val="0"/>
              <w:autoSpaceDN w:val="0"/>
              <w:adjustRightInd w:val="0"/>
              <w:spacing w:line="360" w:lineRule="exact"/>
              <w:jc w:val="center"/>
              <w:rPr>
                <w:rFonts w:cs="宋体" w:asciiTheme="minorEastAsia" w:hAnsiTheme="minorEastAsia" w:eastAsiaTheme="minorEastAsia"/>
                <w:b/>
                <w:bCs/>
                <w:color w:val="000000" w:themeColor="text1"/>
                <w:kern w:val="0"/>
                <w:sz w:val="28"/>
                <w:szCs w:val="28"/>
                <w:lang w:val="zh-CN"/>
              </w:rPr>
            </w:pPr>
            <w:r>
              <w:rPr>
                <w:rFonts w:hint="eastAsia" w:cs="宋体" w:asciiTheme="minorEastAsia" w:hAnsiTheme="minorEastAsia" w:eastAsiaTheme="minorEastAsia"/>
                <w:b/>
                <w:bCs/>
                <w:color w:val="000000" w:themeColor="text1"/>
                <w:kern w:val="0"/>
                <w:sz w:val="28"/>
                <w:szCs w:val="28"/>
                <w:lang w:val="zh-CN"/>
              </w:rPr>
              <w:t>（现场确认）</w:t>
            </w:r>
          </w:p>
        </w:tc>
        <w:tc>
          <w:tcPr>
            <w:tcW w:w="2126" w:type="dxa"/>
            <w:vAlign w:val="center"/>
          </w:tcPr>
          <w:p w14:paraId="79EF0196">
            <w:pPr>
              <w:autoSpaceDE w:val="0"/>
              <w:autoSpaceDN w:val="0"/>
              <w:adjustRightInd w:val="0"/>
              <w:spacing w:line="360" w:lineRule="auto"/>
              <w:jc w:val="center"/>
              <w:rPr>
                <w:rFonts w:cs="Times New Roman" w:asciiTheme="minorEastAsia" w:hAnsiTheme="minorEastAsia" w:eastAsiaTheme="minorEastAsia"/>
                <w:b/>
                <w:bCs/>
                <w:color w:val="000000" w:themeColor="text1"/>
                <w:kern w:val="0"/>
                <w:sz w:val="28"/>
                <w:szCs w:val="28"/>
                <w:lang w:val="zh-CN"/>
              </w:rPr>
            </w:pPr>
            <w:r>
              <w:rPr>
                <w:rFonts w:hint="eastAsia" w:cs="宋体" w:asciiTheme="minorEastAsia" w:hAnsiTheme="minorEastAsia" w:eastAsiaTheme="minorEastAsia"/>
                <w:b/>
                <w:bCs/>
                <w:color w:val="000000" w:themeColor="text1"/>
                <w:kern w:val="0"/>
                <w:sz w:val="28"/>
                <w:szCs w:val="28"/>
                <w:lang w:val="zh-CN"/>
              </w:rPr>
              <w:t>录取人数</w:t>
            </w:r>
          </w:p>
        </w:tc>
        <w:tc>
          <w:tcPr>
            <w:tcW w:w="2126" w:type="dxa"/>
            <w:vAlign w:val="center"/>
          </w:tcPr>
          <w:p w14:paraId="22B81888">
            <w:pPr>
              <w:autoSpaceDE w:val="0"/>
              <w:autoSpaceDN w:val="0"/>
              <w:adjustRightInd w:val="0"/>
              <w:spacing w:line="360" w:lineRule="auto"/>
              <w:jc w:val="center"/>
              <w:rPr>
                <w:rFonts w:cs="Times New Roman" w:asciiTheme="minorEastAsia" w:hAnsiTheme="minorEastAsia" w:eastAsiaTheme="minorEastAsia"/>
                <w:b/>
                <w:bCs/>
                <w:color w:val="000000" w:themeColor="text1"/>
                <w:kern w:val="0"/>
                <w:sz w:val="28"/>
                <w:szCs w:val="28"/>
                <w:lang w:val="zh-CN"/>
              </w:rPr>
            </w:pPr>
            <w:r>
              <w:rPr>
                <w:rFonts w:hint="eastAsia" w:cs="宋体" w:asciiTheme="minorEastAsia" w:hAnsiTheme="minorEastAsia" w:eastAsiaTheme="minorEastAsia"/>
                <w:b/>
                <w:bCs/>
                <w:color w:val="000000" w:themeColor="text1"/>
                <w:kern w:val="0"/>
                <w:sz w:val="28"/>
                <w:szCs w:val="28"/>
                <w:lang w:val="zh-CN"/>
              </w:rPr>
              <w:t>考录比</w:t>
            </w:r>
          </w:p>
        </w:tc>
      </w:tr>
      <w:tr w14:paraId="29DFFFBF">
        <w:tblPrEx>
          <w:tblBorders>
            <w:top w:val="single" w:color="4F81BD" w:sz="8" w:space="0"/>
            <w:left w:val="single" w:color="4F81BD" w:sz="8" w:space="0"/>
            <w:bottom w:val="single" w:color="4F81BD" w:sz="8" w:space="0"/>
            <w:right w:val="single" w:color="4F81BD" w:sz="8" w:space="0"/>
            <w:insideH w:val="single" w:color="4F81BD" w:sz="8" w:space="0"/>
            <w:insideV w:val="single" w:color="4F81BD" w:sz="8" w:space="0"/>
          </w:tblBorders>
          <w:tblCellMar>
            <w:top w:w="0" w:type="dxa"/>
            <w:left w:w="108" w:type="dxa"/>
            <w:bottom w:w="0" w:type="dxa"/>
            <w:right w:w="108" w:type="dxa"/>
          </w:tblCellMar>
        </w:tblPrEx>
        <w:trPr>
          <w:trHeight w:val="319" w:hRule="atLeast"/>
        </w:trPr>
        <w:tc>
          <w:tcPr>
            <w:tcW w:w="2127" w:type="dxa"/>
          </w:tcPr>
          <w:p w14:paraId="7CE1DE33">
            <w:pPr>
              <w:autoSpaceDE w:val="0"/>
              <w:autoSpaceDN w:val="0"/>
              <w:adjustRightInd w:val="0"/>
              <w:spacing w:line="360" w:lineRule="auto"/>
              <w:jc w:val="center"/>
              <w:rPr>
                <w:rFonts w:cs="Times New Roman" w:asciiTheme="minorEastAsia" w:hAnsiTheme="minorEastAsia" w:eastAsiaTheme="minorEastAsia"/>
                <w:b/>
                <w:bCs/>
                <w:color w:val="000000" w:themeColor="text1"/>
                <w:kern w:val="0"/>
                <w:sz w:val="28"/>
                <w:szCs w:val="28"/>
              </w:rPr>
            </w:pPr>
            <w:r>
              <w:rPr>
                <w:rFonts w:hint="eastAsia" w:cs="Times New Roman" w:asciiTheme="minorEastAsia" w:hAnsiTheme="minorEastAsia" w:eastAsiaTheme="minorEastAsia"/>
                <w:b/>
                <w:bCs/>
                <w:color w:val="000000" w:themeColor="text1"/>
                <w:kern w:val="0"/>
                <w:sz w:val="28"/>
                <w:szCs w:val="28"/>
              </w:rPr>
              <w:t>2018年</w:t>
            </w:r>
          </w:p>
        </w:tc>
        <w:tc>
          <w:tcPr>
            <w:tcW w:w="2126" w:type="dxa"/>
            <w:vAlign w:val="center"/>
          </w:tcPr>
          <w:p w14:paraId="0BE0B482">
            <w:pPr>
              <w:autoSpaceDE w:val="0"/>
              <w:autoSpaceDN w:val="0"/>
              <w:adjustRightInd w:val="0"/>
              <w:spacing w:line="360" w:lineRule="auto"/>
              <w:jc w:val="center"/>
              <w:rPr>
                <w:rFonts w:cs="Times New Roman" w:asciiTheme="minorEastAsia" w:hAnsiTheme="minorEastAsia" w:eastAsiaTheme="minorEastAsia"/>
                <w:color w:val="000000" w:themeColor="text1"/>
                <w:kern w:val="0"/>
                <w:sz w:val="28"/>
                <w:szCs w:val="28"/>
                <w:lang w:val="zh-CN"/>
              </w:rPr>
            </w:pPr>
            <w:r>
              <w:rPr>
                <w:rFonts w:hint="eastAsia" w:cs="Times New Roman" w:asciiTheme="minorEastAsia" w:hAnsiTheme="minorEastAsia" w:eastAsiaTheme="minorEastAsia"/>
                <w:color w:val="000000" w:themeColor="text1"/>
                <w:kern w:val="0"/>
                <w:sz w:val="28"/>
                <w:szCs w:val="28"/>
                <w:lang w:val="zh-CN"/>
              </w:rPr>
              <w:t>72</w:t>
            </w:r>
          </w:p>
        </w:tc>
        <w:tc>
          <w:tcPr>
            <w:tcW w:w="2126" w:type="dxa"/>
            <w:vAlign w:val="center"/>
          </w:tcPr>
          <w:p w14:paraId="6174DB17">
            <w:pPr>
              <w:autoSpaceDE w:val="0"/>
              <w:autoSpaceDN w:val="0"/>
              <w:adjustRightInd w:val="0"/>
              <w:spacing w:line="360" w:lineRule="auto"/>
              <w:jc w:val="center"/>
              <w:rPr>
                <w:rFonts w:cs="Times New Roman" w:asciiTheme="minorEastAsia" w:hAnsiTheme="minorEastAsia" w:eastAsiaTheme="minorEastAsia"/>
                <w:color w:val="000000" w:themeColor="text1"/>
                <w:kern w:val="0"/>
                <w:sz w:val="28"/>
                <w:szCs w:val="28"/>
                <w:lang w:val="zh-CN"/>
              </w:rPr>
            </w:pPr>
            <w:r>
              <w:rPr>
                <w:rFonts w:hint="eastAsia" w:cs="Times New Roman" w:asciiTheme="minorEastAsia" w:hAnsiTheme="minorEastAsia" w:eastAsiaTheme="minorEastAsia"/>
                <w:color w:val="000000" w:themeColor="text1"/>
                <w:kern w:val="0"/>
                <w:sz w:val="28"/>
                <w:szCs w:val="28"/>
                <w:lang w:val="zh-CN"/>
              </w:rPr>
              <w:t>35</w:t>
            </w:r>
          </w:p>
        </w:tc>
        <w:tc>
          <w:tcPr>
            <w:tcW w:w="2126" w:type="dxa"/>
            <w:vAlign w:val="center"/>
          </w:tcPr>
          <w:p w14:paraId="5BF57562">
            <w:pPr>
              <w:autoSpaceDE w:val="0"/>
              <w:autoSpaceDN w:val="0"/>
              <w:adjustRightInd w:val="0"/>
              <w:spacing w:line="360" w:lineRule="auto"/>
              <w:jc w:val="center"/>
              <w:rPr>
                <w:rFonts w:cs="Times New Roman" w:asciiTheme="minorEastAsia" w:hAnsiTheme="minorEastAsia" w:eastAsiaTheme="minorEastAsia"/>
                <w:color w:val="000000" w:themeColor="text1"/>
                <w:kern w:val="0"/>
                <w:sz w:val="28"/>
                <w:szCs w:val="28"/>
                <w:lang w:val="zh-CN"/>
              </w:rPr>
            </w:pPr>
            <w:r>
              <w:rPr>
                <w:rFonts w:hint="eastAsia" w:cs="Times New Roman" w:asciiTheme="minorEastAsia" w:hAnsiTheme="minorEastAsia" w:eastAsiaTheme="minorEastAsia"/>
                <w:color w:val="000000" w:themeColor="text1"/>
                <w:kern w:val="0"/>
                <w:sz w:val="28"/>
                <w:szCs w:val="28"/>
                <w:lang w:val="zh-CN"/>
              </w:rPr>
              <w:t>2.06</w:t>
            </w:r>
            <w:r>
              <w:rPr>
                <w:rFonts w:hint="eastAsia" w:cs="宋体" w:asciiTheme="minorEastAsia" w:hAnsiTheme="minorEastAsia" w:eastAsiaTheme="minorEastAsia"/>
                <w:color w:val="000000" w:themeColor="text1"/>
                <w:kern w:val="0"/>
                <w:sz w:val="28"/>
                <w:szCs w:val="28"/>
                <w:lang w:val="zh-CN"/>
              </w:rPr>
              <w:t>：</w:t>
            </w:r>
            <w:r>
              <w:rPr>
                <w:rFonts w:cs="Times New Roman" w:asciiTheme="minorEastAsia" w:hAnsiTheme="minorEastAsia" w:eastAsiaTheme="minorEastAsia"/>
                <w:color w:val="000000" w:themeColor="text1"/>
                <w:kern w:val="0"/>
                <w:sz w:val="28"/>
                <w:szCs w:val="28"/>
                <w:lang w:val="zh-CN"/>
              </w:rPr>
              <w:t>1</w:t>
            </w:r>
          </w:p>
        </w:tc>
      </w:tr>
      <w:tr w14:paraId="7A0001E8">
        <w:tblPrEx>
          <w:tblBorders>
            <w:top w:val="single" w:color="4F81BD" w:sz="8" w:space="0"/>
            <w:left w:val="single" w:color="4F81BD" w:sz="8" w:space="0"/>
            <w:bottom w:val="single" w:color="4F81BD" w:sz="8" w:space="0"/>
            <w:right w:val="single" w:color="4F81BD" w:sz="8" w:space="0"/>
            <w:insideH w:val="single" w:color="4F81BD" w:sz="8" w:space="0"/>
            <w:insideV w:val="single" w:color="4F81BD" w:sz="8" w:space="0"/>
          </w:tblBorders>
          <w:tblCellMar>
            <w:top w:w="0" w:type="dxa"/>
            <w:left w:w="108" w:type="dxa"/>
            <w:bottom w:w="0" w:type="dxa"/>
            <w:right w:w="108" w:type="dxa"/>
          </w:tblCellMar>
        </w:tblPrEx>
        <w:trPr>
          <w:trHeight w:val="319" w:hRule="atLeast"/>
        </w:trPr>
        <w:tc>
          <w:tcPr>
            <w:tcW w:w="2127" w:type="dxa"/>
          </w:tcPr>
          <w:p w14:paraId="74565DD3">
            <w:pPr>
              <w:autoSpaceDE w:val="0"/>
              <w:autoSpaceDN w:val="0"/>
              <w:adjustRightInd w:val="0"/>
              <w:spacing w:line="360" w:lineRule="auto"/>
              <w:jc w:val="center"/>
              <w:rPr>
                <w:rFonts w:cs="Times New Roman" w:asciiTheme="minorEastAsia" w:hAnsiTheme="minorEastAsia" w:eastAsiaTheme="minorEastAsia"/>
                <w:b/>
                <w:bCs/>
                <w:color w:val="000000" w:themeColor="text1"/>
                <w:kern w:val="0"/>
                <w:sz w:val="28"/>
                <w:szCs w:val="28"/>
              </w:rPr>
            </w:pPr>
            <w:r>
              <w:rPr>
                <w:rFonts w:hint="eastAsia" w:cs="Times New Roman" w:asciiTheme="minorEastAsia" w:hAnsiTheme="minorEastAsia" w:eastAsiaTheme="minorEastAsia"/>
                <w:b/>
                <w:bCs/>
                <w:color w:val="000000" w:themeColor="text1"/>
                <w:kern w:val="0"/>
                <w:sz w:val="28"/>
                <w:szCs w:val="28"/>
              </w:rPr>
              <w:t>2019年</w:t>
            </w:r>
          </w:p>
        </w:tc>
        <w:tc>
          <w:tcPr>
            <w:tcW w:w="2126" w:type="dxa"/>
            <w:vAlign w:val="center"/>
          </w:tcPr>
          <w:p w14:paraId="3A653317">
            <w:pPr>
              <w:autoSpaceDE w:val="0"/>
              <w:autoSpaceDN w:val="0"/>
              <w:adjustRightInd w:val="0"/>
              <w:spacing w:line="360" w:lineRule="auto"/>
              <w:jc w:val="center"/>
              <w:rPr>
                <w:rFonts w:cs="Times New Roman" w:asciiTheme="minorEastAsia" w:hAnsiTheme="minorEastAsia" w:eastAsiaTheme="minorEastAsia"/>
                <w:color w:val="000000" w:themeColor="text1"/>
                <w:kern w:val="0"/>
                <w:sz w:val="28"/>
                <w:szCs w:val="28"/>
                <w:lang w:val="zh-CN"/>
              </w:rPr>
            </w:pPr>
            <w:r>
              <w:rPr>
                <w:rFonts w:hint="eastAsia" w:cs="Times New Roman" w:asciiTheme="minorEastAsia" w:hAnsiTheme="minorEastAsia" w:eastAsiaTheme="minorEastAsia"/>
                <w:color w:val="000000" w:themeColor="text1"/>
                <w:kern w:val="0"/>
                <w:sz w:val="28"/>
                <w:szCs w:val="28"/>
                <w:lang w:val="zh-CN"/>
              </w:rPr>
              <w:t>123</w:t>
            </w:r>
          </w:p>
        </w:tc>
        <w:tc>
          <w:tcPr>
            <w:tcW w:w="2126" w:type="dxa"/>
            <w:vAlign w:val="center"/>
          </w:tcPr>
          <w:p w14:paraId="0505357A">
            <w:pPr>
              <w:autoSpaceDE w:val="0"/>
              <w:autoSpaceDN w:val="0"/>
              <w:adjustRightInd w:val="0"/>
              <w:spacing w:line="360" w:lineRule="auto"/>
              <w:jc w:val="center"/>
              <w:rPr>
                <w:rFonts w:cs="Times New Roman" w:asciiTheme="minorEastAsia" w:hAnsiTheme="minorEastAsia" w:eastAsiaTheme="minorEastAsia"/>
                <w:color w:val="000000" w:themeColor="text1"/>
                <w:kern w:val="0"/>
                <w:sz w:val="28"/>
                <w:szCs w:val="28"/>
                <w:lang w:val="zh-CN"/>
              </w:rPr>
            </w:pPr>
            <w:r>
              <w:rPr>
                <w:rFonts w:hint="eastAsia" w:cs="Times New Roman" w:asciiTheme="minorEastAsia" w:hAnsiTheme="minorEastAsia" w:eastAsiaTheme="minorEastAsia"/>
                <w:color w:val="000000" w:themeColor="text1"/>
                <w:kern w:val="0"/>
                <w:sz w:val="28"/>
                <w:szCs w:val="28"/>
                <w:lang w:val="zh-CN"/>
              </w:rPr>
              <w:t>41</w:t>
            </w:r>
          </w:p>
        </w:tc>
        <w:tc>
          <w:tcPr>
            <w:tcW w:w="2126" w:type="dxa"/>
            <w:vAlign w:val="center"/>
          </w:tcPr>
          <w:p w14:paraId="61309EB3">
            <w:pPr>
              <w:autoSpaceDE w:val="0"/>
              <w:autoSpaceDN w:val="0"/>
              <w:adjustRightInd w:val="0"/>
              <w:spacing w:line="360" w:lineRule="auto"/>
              <w:jc w:val="center"/>
              <w:rPr>
                <w:rFonts w:cs="Times New Roman" w:asciiTheme="minorEastAsia" w:hAnsiTheme="minorEastAsia" w:eastAsiaTheme="minorEastAsia"/>
                <w:color w:val="000000" w:themeColor="text1"/>
                <w:kern w:val="0"/>
                <w:sz w:val="28"/>
                <w:szCs w:val="28"/>
                <w:lang w:val="zh-CN"/>
              </w:rPr>
            </w:pPr>
            <w:r>
              <w:rPr>
                <w:rFonts w:hint="eastAsia" w:cs="Times New Roman" w:asciiTheme="minorEastAsia" w:hAnsiTheme="minorEastAsia" w:eastAsiaTheme="minorEastAsia"/>
                <w:color w:val="000000" w:themeColor="text1"/>
                <w:kern w:val="0"/>
                <w:sz w:val="28"/>
                <w:szCs w:val="28"/>
                <w:lang w:val="zh-CN"/>
              </w:rPr>
              <w:t>3</w:t>
            </w:r>
            <w:r>
              <w:rPr>
                <w:rFonts w:hint="eastAsia" w:cs="宋体" w:asciiTheme="minorEastAsia" w:hAnsiTheme="minorEastAsia" w:eastAsiaTheme="minorEastAsia"/>
                <w:color w:val="000000" w:themeColor="text1"/>
                <w:kern w:val="0"/>
                <w:sz w:val="28"/>
                <w:szCs w:val="28"/>
                <w:lang w:val="zh-CN"/>
              </w:rPr>
              <w:t>：</w:t>
            </w:r>
            <w:r>
              <w:rPr>
                <w:rFonts w:cs="Times New Roman" w:asciiTheme="minorEastAsia" w:hAnsiTheme="minorEastAsia" w:eastAsiaTheme="minorEastAsia"/>
                <w:color w:val="000000" w:themeColor="text1"/>
                <w:kern w:val="0"/>
                <w:sz w:val="28"/>
                <w:szCs w:val="28"/>
                <w:lang w:val="zh-CN"/>
              </w:rPr>
              <w:t>1</w:t>
            </w:r>
          </w:p>
        </w:tc>
      </w:tr>
      <w:tr w14:paraId="21F0391C">
        <w:tblPrEx>
          <w:tblBorders>
            <w:top w:val="single" w:color="4F81BD" w:sz="8" w:space="0"/>
            <w:left w:val="single" w:color="4F81BD" w:sz="8" w:space="0"/>
            <w:bottom w:val="single" w:color="4F81BD" w:sz="8" w:space="0"/>
            <w:right w:val="single" w:color="4F81BD" w:sz="8" w:space="0"/>
            <w:insideH w:val="single" w:color="4F81BD" w:sz="8" w:space="0"/>
            <w:insideV w:val="single" w:color="4F81BD" w:sz="8" w:space="0"/>
          </w:tblBorders>
          <w:tblCellMar>
            <w:top w:w="0" w:type="dxa"/>
            <w:left w:w="108" w:type="dxa"/>
            <w:bottom w:w="0" w:type="dxa"/>
            <w:right w:w="108" w:type="dxa"/>
          </w:tblCellMar>
        </w:tblPrEx>
        <w:trPr>
          <w:trHeight w:val="319" w:hRule="atLeast"/>
        </w:trPr>
        <w:tc>
          <w:tcPr>
            <w:tcW w:w="2127" w:type="dxa"/>
          </w:tcPr>
          <w:p w14:paraId="5F5187D0">
            <w:pPr>
              <w:autoSpaceDE w:val="0"/>
              <w:autoSpaceDN w:val="0"/>
              <w:adjustRightInd w:val="0"/>
              <w:spacing w:line="360" w:lineRule="auto"/>
              <w:jc w:val="center"/>
              <w:rPr>
                <w:rFonts w:cs="Times New Roman" w:asciiTheme="minorEastAsia" w:hAnsiTheme="minorEastAsia" w:eastAsiaTheme="minorEastAsia"/>
                <w:b/>
                <w:bCs/>
                <w:color w:val="000000" w:themeColor="text1"/>
                <w:kern w:val="0"/>
                <w:sz w:val="28"/>
                <w:szCs w:val="28"/>
              </w:rPr>
            </w:pPr>
            <w:r>
              <w:rPr>
                <w:rFonts w:hint="eastAsia" w:cs="Times New Roman" w:asciiTheme="minorEastAsia" w:hAnsiTheme="minorEastAsia" w:eastAsiaTheme="minorEastAsia"/>
                <w:b/>
                <w:bCs/>
                <w:color w:val="000000" w:themeColor="text1"/>
                <w:kern w:val="0"/>
                <w:sz w:val="28"/>
                <w:szCs w:val="28"/>
              </w:rPr>
              <w:t>2020年</w:t>
            </w:r>
          </w:p>
        </w:tc>
        <w:tc>
          <w:tcPr>
            <w:tcW w:w="2126" w:type="dxa"/>
            <w:vAlign w:val="center"/>
          </w:tcPr>
          <w:p w14:paraId="376E6341">
            <w:pPr>
              <w:autoSpaceDE w:val="0"/>
              <w:autoSpaceDN w:val="0"/>
              <w:adjustRightInd w:val="0"/>
              <w:spacing w:line="360" w:lineRule="auto"/>
              <w:jc w:val="center"/>
              <w:rPr>
                <w:rFonts w:cs="Times New Roman" w:asciiTheme="minorEastAsia" w:hAnsiTheme="minorEastAsia" w:eastAsiaTheme="minorEastAsia"/>
                <w:color w:val="000000" w:themeColor="text1"/>
                <w:kern w:val="0"/>
                <w:sz w:val="28"/>
                <w:szCs w:val="28"/>
                <w:lang w:val="zh-CN"/>
              </w:rPr>
            </w:pPr>
            <w:r>
              <w:rPr>
                <w:rFonts w:hint="eastAsia" w:cs="Times New Roman" w:asciiTheme="minorEastAsia" w:hAnsiTheme="minorEastAsia" w:eastAsiaTheme="minorEastAsia"/>
                <w:color w:val="000000" w:themeColor="text1"/>
                <w:kern w:val="0"/>
                <w:sz w:val="28"/>
                <w:szCs w:val="28"/>
                <w:lang w:val="zh-CN"/>
              </w:rPr>
              <w:t>144</w:t>
            </w:r>
          </w:p>
        </w:tc>
        <w:tc>
          <w:tcPr>
            <w:tcW w:w="2126" w:type="dxa"/>
            <w:vAlign w:val="center"/>
          </w:tcPr>
          <w:p w14:paraId="57BA0588">
            <w:pPr>
              <w:autoSpaceDE w:val="0"/>
              <w:autoSpaceDN w:val="0"/>
              <w:adjustRightInd w:val="0"/>
              <w:spacing w:line="360" w:lineRule="auto"/>
              <w:jc w:val="center"/>
              <w:rPr>
                <w:rFonts w:cs="Times New Roman" w:asciiTheme="minorEastAsia" w:hAnsiTheme="minorEastAsia" w:eastAsiaTheme="minorEastAsia"/>
                <w:color w:val="000000" w:themeColor="text1"/>
                <w:kern w:val="0"/>
                <w:sz w:val="28"/>
                <w:szCs w:val="28"/>
                <w:lang w:val="zh-CN"/>
              </w:rPr>
            </w:pPr>
            <w:r>
              <w:rPr>
                <w:rFonts w:hint="eastAsia" w:cs="Times New Roman" w:asciiTheme="minorEastAsia" w:hAnsiTheme="minorEastAsia" w:eastAsiaTheme="minorEastAsia"/>
                <w:color w:val="000000" w:themeColor="text1"/>
                <w:kern w:val="0"/>
                <w:sz w:val="28"/>
                <w:szCs w:val="28"/>
                <w:lang w:val="zh-CN"/>
              </w:rPr>
              <w:t>38</w:t>
            </w:r>
          </w:p>
        </w:tc>
        <w:tc>
          <w:tcPr>
            <w:tcW w:w="2126" w:type="dxa"/>
            <w:vAlign w:val="center"/>
          </w:tcPr>
          <w:p w14:paraId="6B05AED0">
            <w:pPr>
              <w:autoSpaceDE w:val="0"/>
              <w:autoSpaceDN w:val="0"/>
              <w:adjustRightInd w:val="0"/>
              <w:spacing w:line="360" w:lineRule="auto"/>
              <w:jc w:val="center"/>
              <w:rPr>
                <w:rFonts w:cs="Times New Roman" w:asciiTheme="minorEastAsia" w:hAnsiTheme="minorEastAsia" w:eastAsiaTheme="minorEastAsia"/>
                <w:color w:val="000000" w:themeColor="text1"/>
                <w:kern w:val="0"/>
                <w:sz w:val="28"/>
                <w:szCs w:val="28"/>
                <w:lang w:val="zh-CN"/>
              </w:rPr>
            </w:pPr>
            <w:r>
              <w:rPr>
                <w:rFonts w:hint="eastAsia" w:cs="Times New Roman" w:asciiTheme="minorEastAsia" w:hAnsiTheme="minorEastAsia" w:eastAsiaTheme="minorEastAsia"/>
                <w:color w:val="000000" w:themeColor="text1"/>
                <w:kern w:val="0"/>
                <w:sz w:val="28"/>
                <w:szCs w:val="28"/>
                <w:lang w:val="zh-CN"/>
              </w:rPr>
              <w:t>3.79</w:t>
            </w:r>
            <w:r>
              <w:rPr>
                <w:rFonts w:hint="eastAsia" w:cs="宋体" w:asciiTheme="minorEastAsia" w:hAnsiTheme="minorEastAsia" w:eastAsiaTheme="minorEastAsia"/>
                <w:color w:val="000000" w:themeColor="text1"/>
                <w:kern w:val="0"/>
                <w:sz w:val="28"/>
                <w:szCs w:val="28"/>
                <w:lang w:val="zh-CN"/>
              </w:rPr>
              <w:t>：</w:t>
            </w:r>
            <w:r>
              <w:rPr>
                <w:rFonts w:cs="Times New Roman" w:asciiTheme="minorEastAsia" w:hAnsiTheme="minorEastAsia" w:eastAsiaTheme="minorEastAsia"/>
                <w:color w:val="000000" w:themeColor="text1"/>
                <w:kern w:val="0"/>
                <w:sz w:val="28"/>
                <w:szCs w:val="28"/>
                <w:lang w:val="zh-CN"/>
              </w:rPr>
              <w:t>1</w:t>
            </w:r>
          </w:p>
        </w:tc>
      </w:tr>
      <w:tr w14:paraId="412BC89D">
        <w:tblPrEx>
          <w:tblBorders>
            <w:top w:val="single" w:color="4F81BD" w:sz="8" w:space="0"/>
            <w:left w:val="single" w:color="4F81BD" w:sz="8" w:space="0"/>
            <w:bottom w:val="single" w:color="4F81BD" w:sz="8" w:space="0"/>
            <w:right w:val="single" w:color="4F81BD" w:sz="8" w:space="0"/>
            <w:insideH w:val="single" w:color="4F81BD" w:sz="8" w:space="0"/>
            <w:insideV w:val="single" w:color="4F81BD" w:sz="8" w:space="0"/>
          </w:tblBorders>
          <w:tblCellMar>
            <w:top w:w="0" w:type="dxa"/>
            <w:left w:w="108" w:type="dxa"/>
            <w:bottom w:w="0" w:type="dxa"/>
            <w:right w:w="108" w:type="dxa"/>
          </w:tblCellMar>
        </w:tblPrEx>
        <w:trPr>
          <w:trHeight w:val="319" w:hRule="atLeast"/>
        </w:trPr>
        <w:tc>
          <w:tcPr>
            <w:tcW w:w="2127" w:type="dxa"/>
          </w:tcPr>
          <w:p w14:paraId="3AD1104F">
            <w:pPr>
              <w:autoSpaceDE w:val="0"/>
              <w:autoSpaceDN w:val="0"/>
              <w:adjustRightInd w:val="0"/>
              <w:spacing w:line="360" w:lineRule="auto"/>
              <w:jc w:val="center"/>
              <w:rPr>
                <w:rFonts w:cs="Times New Roman" w:asciiTheme="minorEastAsia" w:hAnsiTheme="minorEastAsia" w:eastAsiaTheme="minorEastAsia"/>
                <w:b/>
                <w:bCs/>
                <w:color w:val="000000" w:themeColor="text1"/>
                <w:kern w:val="0"/>
                <w:sz w:val="28"/>
                <w:szCs w:val="28"/>
              </w:rPr>
            </w:pPr>
            <w:r>
              <w:rPr>
                <w:rFonts w:hint="eastAsia" w:cs="Times New Roman" w:asciiTheme="minorEastAsia" w:hAnsiTheme="minorEastAsia" w:eastAsiaTheme="minorEastAsia"/>
                <w:b/>
                <w:bCs/>
                <w:color w:val="000000" w:themeColor="text1"/>
                <w:kern w:val="0"/>
                <w:sz w:val="28"/>
                <w:szCs w:val="28"/>
              </w:rPr>
              <w:t>2021年</w:t>
            </w:r>
          </w:p>
        </w:tc>
        <w:tc>
          <w:tcPr>
            <w:tcW w:w="2126" w:type="dxa"/>
            <w:vAlign w:val="center"/>
          </w:tcPr>
          <w:p w14:paraId="1ECEA18F">
            <w:pPr>
              <w:autoSpaceDE w:val="0"/>
              <w:autoSpaceDN w:val="0"/>
              <w:adjustRightInd w:val="0"/>
              <w:spacing w:line="360" w:lineRule="auto"/>
              <w:jc w:val="center"/>
              <w:rPr>
                <w:rFonts w:cs="Times New Roman" w:asciiTheme="minorEastAsia" w:hAnsiTheme="minorEastAsia" w:eastAsiaTheme="minorEastAsia"/>
                <w:color w:val="000000" w:themeColor="text1"/>
                <w:kern w:val="0"/>
                <w:sz w:val="28"/>
                <w:szCs w:val="28"/>
                <w:lang w:val="zh-CN"/>
              </w:rPr>
            </w:pPr>
            <w:r>
              <w:rPr>
                <w:rFonts w:hint="eastAsia" w:cs="Times New Roman" w:asciiTheme="minorEastAsia" w:hAnsiTheme="minorEastAsia" w:eastAsiaTheme="minorEastAsia"/>
                <w:color w:val="000000" w:themeColor="text1"/>
                <w:kern w:val="0"/>
                <w:sz w:val="28"/>
                <w:szCs w:val="28"/>
                <w:lang w:val="zh-CN"/>
              </w:rPr>
              <w:t>188</w:t>
            </w:r>
          </w:p>
        </w:tc>
        <w:tc>
          <w:tcPr>
            <w:tcW w:w="2126" w:type="dxa"/>
            <w:vAlign w:val="center"/>
          </w:tcPr>
          <w:p w14:paraId="6A6BB68F">
            <w:pPr>
              <w:autoSpaceDE w:val="0"/>
              <w:autoSpaceDN w:val="0"/>
              <w:adjustRightInd w:val="0"/>
              <w:spacing w:line="360" w:lineRule="auto"/>
              <w:jc w:val="center"/>
              <w:rPr>
                <w:rFonts w:cs="Times New Roman" w:asciiTheme="minorEastAsia" w:hAnsiTheme="minorEastAsia" w:eastAsiaTheme="minorEastAsia"/>
                <w:color w:val="000000" w:themeColor="text1"/>
                <w:kern w:val="0"/>
                <w:sz w:val="28"/>
                <w:szCs w:val="28"/>
                <w:lang w:val="zh-CN"/>
              </w:rPr>
            </w:pPr>
            <w:r>
              <w:rPr>
                <w:rFonts w:hint="eastAsia" w:cs="Times New Roman" w:asciiTheme="minorEastAsia" w:hAnsiTheme="minorEastAsia" w:eastAsiaTheme="minorEastAsia"/>
                <w:color w:val="000000" w:themeColor="text1"/>
                <w:kern w:val="0"/>
                <w:sz w:val="28"/>
                <w:szCs w:val="28"/>
                <w:lang w:val="zh-CN"/>
              </w:rPr>
              <w:t>61</w:t>
            </w:r>
          </w:p>
        </w:tc>
        <w:tc>
          <w:tcPr>
            <w:tcW w:w="2126" w:type="dxa"/>
            <w:vAlign w:val="center"/>
          </w:tcPr>
          <w:p w14:paraId="6EC74A77">
            <w:pPr>
              <w:autoSpaceDE w:val="0"/>
              <w:autoSpaceDN w:val="0"/>
              <w:adjustRightInd w:val="0"/>
              <w:spacing w:line="360" w:lineRule="auto"/>
              <w:jc w:val="center"/>
              <w:rPr>
                <w:rFonts w:cs="Times New Roman" w:asciiTheme="minorEastAsia" w:hAnsiTheme="minorEastAsia" w:eastAsiaTheme="minorEastAsia"/>
                <w:color w:val="000000" w:themeColor="text1"/>
                <w:kern w:val="0"/>
                <w:sz w:val="28"/>
                <w:szCs w:val="28"/>
                <w:lang w:val="zh-CN"/>
              </w:rPr>
            </w:pPr>
            <w:r>
              <w:rPr>
                <w:rFonts w:hint="eastAsia" w:cs="Times New Roman" w:asciiTheme="minorEastAsia" w:hAnsiTheme="minorEastAsia" w:eastAsiaTheme="minorEastAsia"/>
                <w:color w:val="000000" w:themeColor="text1"/>
                <w:kern w:val="0"/>
                <w:sz w:val="28"/>
                <w:szCs w:val="28"/>
                <w:lang w:val="zh-CN"/>
              </w:rPr>
              <w:t>3.08</w:t>
            </w:r>
            <w:r>
              <w:rPr>
                <w:rFonts w:hint="eastAsia" w:cs="宋体" w:asciiTheme="minorEastAsia" w:hAnsiTheme="minorEastAsia" w:eastAsiaTheme="minorEastAsia"/>
                <w:color w:val="000000" w:themeColor="text1"/>
                <w:kern w:val="0"/>
                <w:sz w:val="28"/>
                <w:szCs w:val="28"/>
                <w:lang w:val="zh-CN"/>
              </w:rPr>
              <w:t>：</w:t>
            </w:r>
            <w:r>
              <w:rPr>
                <w:rFonts w:cs="Times New Roman" w:asciiTheme="minorEastAsia" w:hAnsiTheme="minorEastAsia" w:eastAsiaTheme="minorEastAsia"/>
                <w:color w:val="000000" w:themeColor="text1"/>
                <w:kern w:val="0"/>
                <w:sz w:val="28"/>
                <w:szCs w:val="28"/>
                <w:lang w:val="zh-CN"/>
              </w:rPr>
              <w:t>1</w:t>
            </w:r>
          </w:p>
        </w:tc>
      </w:tr>
      <w:tr w14:paraId="4E4C3653">
        <w:tblPrEx>
          <w:tblBorders>
            <w:top w:val="single" w:color="4F81BD" w:sz="8" w:space="0"/>
            <w:left w:val="single" w:color="4F81BD" w:sz="8" w:space="0"/>
            <w:bottom w:val="single" w:color="4F81BD" w:sz="8" w:space="0"/>
            <w:right w:val="single" w:color="4F81BD" w:sz="8" w:space="0"/>
            <w:insideH w:val="single" w:color="4F81BD" w:sz="8" w:space="0"/>
            <w:insideV w:val="single" w:color="4F81BD" w:sz="8" w:space="0"/>
          </w:tblBorders>
          <w:tblCellMar>
            <w:top w:w="0" w:type="dxa"/>
            <w:left w:w="108" w:type="dxa"/>
            <w:bottom w:w="0" w:type="dxa"/>
            <w:right w:w="108" w:type="dxa"/>
          </w:tblCellMar>
        </w:tblPrEx>
        <w:trPr>
          <w:trHeight w:val="319" w:hRule="atLeast"/>
        </w:trPr>
        <w:tc>
          <w:tcPr>
            <w:tcW w:w="2127" w:type="dxa"/>
          </w:tcPr>
          <w:p w14:paraId="405631A3">
            <w:pPr>
              <w:autoSpaceDE w:val="0"/>
              <w:autoSpaceDN w:val="0"/>
              <w:adjustRightInd w:val="0"/>
              <w:spacing w:line="360" w:lineRule="auto"/>
              <w:jc w:val="center"/>
              <w:rPr>
                <w:rFonts w:cs="Times New Roman" w:asciiTheme="minorEastAsia" w:hAnsiTheme="minorEastAsia" w:eastAsiaTheme="minorEastAsia"/>
                <w:b/>
                <w:bCs/>
                <w:color w:val="000000" w:themeColor="text1"/>
                <w:kern w:val="0"/>
                <w:sz w:val="28"/>
                <w:szCs w:val="28"/>
              </w:rPr>
            </w:pPr>
            <w:r>
              <w:rPr>
                <w:rFonts w:hint="eastAsia" w:cs="Times New Roman" w:asciiTheme="minorEastAsia" w:hAnsiTheme="minorEastAsia" w:eastAsiaTheme="minorEastAsia"/>
                <w:b/>
                <w:bCs/>
                <w:color w:val="000000" w:themeColor="text1"/>
                <w:kern w:val="0"/>
                <w:sz w:val="28"/>
                <w:szCs w:val="28"/>
              </w:rPr>
              <w:t>2022年</w:t>
            </w:r>
          </w:p>
        </w:tc>
        <w:tc>
          <w:tcPr>
            <w:tcW w:w="2126" w:type="dxa"/>
            <w:vAlign w:val="center"/>
          </w:tcPr>
          <w:p w14:paraId="537A05E9">
            <w:pPr>
              <w:autoSpaceDE w:val="0"/>
              <w:autoSpaceDN w:val="0"/>
              <w:adjustRightInd w:val="0"/>
              <w:spacing w:line="360" w:lineRule="auto"/>
              <w:jc w:val="center"/>
              <w:rPr>
                <w:rFonts w:cs="Times New Roman" w:asciiTheme="minorEastAsia" w:hAnsiTheme="minorEastAsia" w:eastAsiaTheme="minorEastAsia"/>
                <w:color w:val="000000" w:themeColor="text1"/>
                <w:kern w:val="0"/>
                <w:sz w:val="28"/>
                <w:szCs w:val="28"/>
                <w:lang w:val="zh-CN"/>
              </w:rPr>
            </w:pPr>
            <w:r>
              <w:rPr>
                <w:rFonts w:hint="eastAsia" w:cs="Times New Roman" w:asciiTheme="minorEastAsia" w:hAnsiTheme="minorEastAsia" w:eastAsiaTheme="minorEastAsia"/>
                <w:color w:val="000000" w:themeColor="text1"/>
                <w:kern w:val="0"/>
                <w:sz w:val="28"/>
                <w:szCs w:val="28"/>
                <w:lang w:val="zh-CN"/>
              </w:rPr>
              <w:t>158</w:t>
            </w:r>
          </w:p>
        </w:tc>
        <w:tc>
          <w:tcPr>
            <w:tcW w:w="2126" w:type="dxa"/>
            <w:vAlign w:val="center"/>
          </w:tcPr>
          <w:p w14:paraId="3399942C">
            <w:pPr>
              <w:autoSpaceDE w:val="0"/>
              <w:autoSpaceDN w:val="0"/>
              <w:adjustRightInd w:val="0"/>
              <w:spacing w:line="360" w:lineRule="auto"/>
              <w:jc w:val="center"/>
              <w:rPr>
                <w:rFonts w:cs="Times New Roman" w:asciiTheme="minorEastAsia" w:hAnsiTheme="minorEastAsia" w:eastAsiaTheme="minorEastAsia"/>
                <w:color w:val="000000" w:themeColor="text1"/>
                <w:kern w:val="0"/>
                <w:sz w:val="28"/>
                <w:szCs w:val="28"/>
                <w:lang w:val="zh-CN"/>
              </w:rPr>
            </w:pPr>
            <w:r>
              <w:rPr>
                <w:rFonts w:hint="eastAsia" w:cs="Times New Roman" w:asciiTheme="minorEastAsia" w:hAnsiTheme="minorEastAsia" w:eastAsiaTheme="minorEastAsia"/>
                <w:color w:val="000000" w:themeColor="text1"/>
                <w:kern w:val="0"/>
                <w:sz w:val="28"/>
                <w:szCs w:val="28"/>
                <w:lang w:val="zh-CN"/>
              </w:rPr>
              <w:t>90</w:t>
            </w:r>
          </w:p>
        </w:tc>
        <w:tc>
          <w:tcPr>
            <w:tcW w:w="2126" w:type="dxa"/>
            <w:vAlign w:val="center"/>
          </w:tcPr>
          <w:p w14:paraId="7C6D66EC">
            <w:pPr>
              <w:autoSpaceDE w:val="0"/>
              <w:autoSpaceDN w:val="0"/>
              <w:adjustRightInd w:val="0"/>
              <w:spacing w:line="360" w:lineRule="auto"/>
              <w:jc w:val="center"/>
              <w:rPr>
                <w:rFonts w:cs="Times New Roman" w:asciiTheme="minorEastAsia" w:hAnsiTheme="minorEastAsia" w:eastAsiaTheme="minorEastAsia"/>
                <w:color w:val="000000" w:themeColor="text1"/>
                <w:kern w:val="0"/>
                <w:sz w:val="28"/>
                <w:szCs w:val="28"/>
                <w:lang w:val="zh-CN"/>
              </w:rPr>
            </w:pPr>
            <w:r>
              <w:rPr>
                <w:rFonts w:hint="eastAsia" w:cs="Times New Roman" w:asciiTheme="minorEastAsia" w:hAnsiTheme="minorEastAsia" w:eastAsiaTheme="minorEastAsia"/>
                <w:color w:val="000000" w:themeColor="text1"/>
                <w:kern w:val="0"/>
                <w:sz w:val="28"/>
                <w:szCs w:val="28"/>
                <w:lang w:val="zh-CN"/>
              </w:rPr>
              <w:t>1.76:1</w:t>
            </w:r>
          </w:p>
        </w:tc>
      </w:tr>
      <w:tr w14:paraId="20112973">
        <w:tblPrEx>
          <w:tblBorders>
            <w:top w:val="single" w:color="4F81BD" w:sz="8" w:space="0"/>
            <w:left w:val="single" w:color="4F81BD" w:sz="8" w:space="0"/>
            <w:bottom w:val="single" w:color="4F81BD" w:sz="8" w:space="0"/>
            <w:right w:val="single" w:color="4F81BD" w:sz="8" w:space="0"/>
            <w:insideH w:val="single" w:color="4F81BD" w:sz="8" w:space="0"/>
            <w:insideV w:val="single" w:color="4F81BD" w:sz="8" w:space="0"/>
          </w:tblBorders>
          <w:tblCellMar>
            <w:top w:w="0" w:type="dxa"/>
            <w:left w:w="108" w:type="dxa"/>
            <w:bottom w:w="0" w:type="dxa"/>
            <w:right w:w="108" w:type="dxa"/>
          </w:tblCellMar>
        </w:tblPrEx>
        <w:trPr>
          <w:trHeight w:val="319" w:hRule="atLeast"/>
        </w:trPr>
        <w:tc>
          <w:tcPr>
            <w:tcW w:w="2127" w:type="dxa"/>
          </w:tcPr>
          <w:p w14:paraId="5DDFBAFF">
            <w:pPr>
              <w:autoSpaceDE w:val="0"/>
              <w:autoSpaceDN w:val="0"/>
              <w:adjustRightInd w:val="0"/>
              <w:spacing w:line="360" w:lineRule="auto"/>
              <w:jc w:val="center"/>
              <w:rPr>
                <w:rFonts w:cs="Times New Roman" w:asciiTheme="minorEastAsia" w:hAnsiTheme="minorEastAsia" w:eastAsiaTheme="minorEastAsia"/>
                <w:b/>
                <w:bCs/>
                <w:color w:val="000000" w:themeColor="text1"/>
                <w:kern w:val="0"/>
                <w:sz w:val="28"/>
                <w:szCs w:val="28"/>
              </w:rPr>
            </w:pPr>
            <w:r>
              <w:rPr>
                <w:rFonts w:hint="eastAsia" w:cs="Times New Roman" w:asciiTheme="minorEastAsia" w:hAnsiTheme="minorEastAsia" w:eastAsiaTheme="minorEastAsia"/>
                <w:b/>
                <w:bCs/>
                <w:color w:val="000000" w:themeColor="text1"/>
                <w:kern w:val="0"/>
                <w:sz w:val="28"/>
                <w:szCs w:val="28"/>
              </w:rPr>
              <w:t>2022年（首届香港项目）</w:t>
            </w:r>
          </w:p>
        </w:tc>
        <w:tc>
          <w:tcPr>
            <w:tcW w:w="2126" w:type="dxa"/>
            <w:vAlign w:val="center"/>
          </w:tcPr>
          <w:p w14:paraId="7843142D">
            <w:pPr>
              <w:autoSpaceDE w:val="0"/>
              <w:autoSpaceDN w:val="0"/>
              <w:adjustRightInd w:val="0"/>
              <w:spacing w:line="360" w:lineRule="auto"/>
              <w:jc w:val="center"/>
              <w:rPr>
                <w:rFonts w:cs="Times New Roman" w:asciiTheme="minorEastAsia" w:hAnsiTheme="minorEastAsia" w:eastAsiaTheme="minorEastAsia"/>
                <w:color w:val="000000" w:themeColor="text1"/>
                <w:kern w:val="0"/>
                <w:sz w:val="28"/>
                <w:szCs w:val="28"/>
                <w:lang w:val="zh-CN"/>
              </w:rPr>
            </w:pPr>
            <w:r>
              <w:rPr>
                <w:rFonts w:hint="eastAsia" w:cs="Times New Roman" w:asciiTheme="minorEastAsia" w:hAnsiTheme="minorEastAsia" w:eastAsiaTheme="minorEastAsia"/>
                <w:color w:val="000000" w:themeColor="text1"/>
                <w:kern w:val="0"/>
                <w:sz w:val="28"/>
                <w:szCs w:val="28"/>
                <w:lang w:val="zh-CN"/>
              </w:rPr>
              <w:t>17</w:t>
            </w:r>
          </w:p>
        </w:tc>
        <w:tc>
          <w:tcPr>
            <w:tcW w:w="2126" w:type="dxa"/>
            <w:vAlign w:val="center"/>
          </w:tcPr>
          <w:p w14:paraId="1E88CD09">
            <w:pPr>
              <w:autoSpaceDE w:val="0"/>
              <w:autoSpaceDN w:val="0"/>
              <w:adjustRightInd w:val="0"/>
              <w:spacing w:line="360" w:lineRule="auto"/>
              <w:jc w:val="center"/>
              <w:rPr>
                <w:rFonts w:cs="Times New Roman" w:asciiTheme="minorEastAsia" w:hAnsiTheme="minorEastAsia" w:eastAsiaTheme="minorEastAsia"/>
                <w:color w:val="000000" w:themeColor="text1"/>
                <w:kern w:val="0"/>
                <w:sz w:val="28"/>
                <w:szCs w:val="28"/>
                <w:lang w:val="zh-CN"/>
              </w:rPr>
            </w:pPr>
            <w:r>
              <w:rPr>
                <w:rFonts w:hint="eastAsia" w:cs="Times New Roman" w:asciiTheme="minorEastAsia" w:hAnsiTheme="minorEastAsia" w:eastAsiaTheme="minorEastAsia"/>
                <w:color w:val="000000" w:themeColor="text1"/>
                <w:kern w:val="0"/>
                <w:sz w:val="28"/>
                <w:szCs w:val="28"/>
                <w:lang w:val="zh-CN"/>
              </w:rPr>
              <w:t>17</w:t>
            </w:r>
          </w:p>
        </w:tc>
        <w:tc>
          <w:tcPr>
            <w:tcW w:w="2126" w:type="dxa"/>
            <w:vAlign w:val="center"/>
          </w:tcPr>
          <w:p w14:paraId="0A9195A1">
            <w:pPr>
              <w:autoSpaceDE w:val="0"/>
              <w:autoSpaceDN w:val="0"/>
              <w:adjustRightInd w:val="0"/>
              <w:spacing w:line="360" w:lineRule="auto"/>
              <w:jc w:val="center"/>
              <w:rPr>
                <w:rFonts w:cs="Times New Roman" w:asciiTheme="minorEastAsia" w:hAnsiTheme="minorEastAsia" w:eastAsiaTheme="minorEastAsia"/>
                <w:color w:val="000000" w:themeColor="text1"/>
                <w:kern w:val="0"/>
                <w:sz w:val="28"/>
                <w:szCs w:val="28"/>
                <w:lang w:val="zh-CN"/>
              </w:rPr>
            </w:pPr>
            <w:r>
              <w:rPr>
                <w:rFonts w:hint="eastAsia" w:cs="Times New Roman" w:asciiTheme="minorEastAsia" w:hAnsiTheme="minorEastAsia" w:eastAsiaTheme="minorEastAsia"/>
                <w:color w:val="000000" w:themeColor="text1"/>
                <w:kern w:val="0"/>
                <w:sz w:val="28"/>
                <w:szCs w:val="28"/>
                <w:lang w:val="zh-CN"/>
              </w:rPr>
              <w:t>1：1</w:t>
            </w:r>
          </w:p>
        </w:tc>
      </w:tr>
    </w:tbl>
    <w:p w14:paraId="5F928F66">
      <w:pPr>
        <w:tabs>
          <w:tab w:val="left" w:pos="1260"/>
        </w:tabs>
        <w:autoSpaceDE w:val="0"/>
        <w:autoSpaceDN w:val="0"/>
        <w:adjustRightInd w:val="0"/>
        <w:spacing w:line="360" w:lineRule="auto"/>
        <w:ind w:firstLine="560" w:firstLineChars="200"/>
        <w:rPr>
          <w:rFonts w:cs="Times New Roman" w:asciiTheme="minorEastAsia" w:hAnsiTheme="minorEastAsia" w:eastAsiaTheme="minorEastAsia"/>
          <w:color w:val="000000" w:themeColor="text1"/>
          <w:kern w:val="0"/>
          <w:sz w:val="28"/>
          <w:szCs w:val="28"/>
          <w:lang w:val="zh-CN"/>
        </w:rPr>
      </w:pPr>
    </w:p>
    <w:p w14:paraId="6A6CAEC4">
      <w:pPr>
        <w:tabs>
          <w:tab w:val="left" w:pos="1260"/>
        </w:tabs>
        <w:autoSpaceDE w:val="0"/>
        <w:autoSpaceDN w:val="0"/>
        <w:adjustRightInd w:val="0"/>
        <w:spacing w:line="360" w:lineRule="auto"/>
        <w:ind w:firstLine="560" w:firstLineChars="200"/>
        <w:rPr>
          <w:rFonts w:cs="宋体" w:asciiTheme="minorEastAsia" w:hAnsiTheme="minorEastAsia" w:eastAsiaTheme="minorEastAsia"/>
          <w:color w:val="000000" w:themeColor="text1"/>
          <w:kern w:val="0"/>
          <w:sz w:val="28"/>
          <w:szCs w:val="28"/>
          <w:lang w:val="zh-CN"/>
        </w:rPr>
      </w:pPr>
      <w:r>
        <w:rPr>
          <w:rFonts w:cs="Times New Roman" w:asciiTheme="minorEastAsia" w:hAnsiTheme="minorEastAsia" w:eastAsiaTheme="minorEastAsia"/>
          <w:color w:val="000000" w:themeColor="text1"/>
          <w:kern w:val="0"/>
          <w:sz w:val="28"/>
          <w:szCs w:val="28"/>
          <w:lang w:val="zh-CN"/>
        </w:rPr>
        <w:t>EMBA</w:t>
      </w:r>
      <w:r>
        <w:rPr>
          <w:rFonts w:hint="eastAsia" w:cs="宋体" w:asciiTheme="minorEastAsia" w:hAnsiTheme="minorEastAsia" w:eastAsiaTheme="minorEastAsia"/>
          <w:color w:val="000000" w:themeColor="text1"/>
          <w:kern w:val="0"/>
          <w:sz w:val="28"/>
          <w:szCs w:val="28"/>
          <w:lang w:val="zh-CN"/>
        </w:rPr>
        <w:t>学生大都具有丰富的工作和管理经验，如表所示。</w:t>
      </w:r>
    </w:p>
    <w:p w14:paraId="030726B3">
      <w:pPr>
        <w:autoSpaceDE w:val="0"/>
        <w:autoSpaceDN w:val="0"/>
        <w:adjustRightInd w:val="0"/>
        <w:spacing w:line="360" w:lineRule="auto"/>
        <w:jc w:val="center"/>
        <w:rPr>
          <w:rFonts w:cs="Times New Roman" w:asciiTheme="minorEastAsia" w:hAnsiTheme="minorEastAsia" w:eastAsiaTheme="minorEastAsia"/>
          <w:color w:val="000000" w:themeColor="text1"/>
          <w:kern w:val="0"/>
          <w:sz w:val="28"/>
          <w:szCs w:val="28"/>
          <w:lang w:val="zh-CN"/>
        </w:rPr>
      </w:pPr>
      <w:r>
        <w:rPr>
          <w:rFonts w:hint="eastAsia" w:cs="宋体" w:asciiTheme="minorEastAsia" w:hAnsiTheme="minorEastAsia" w:eastAsiaTheme="minorEastAsia"/>
          <w:color w:val="000000" w:themeColor="text1"/>
          <w:kern w:val="0"/>
          <w:sz w:val="28"/>
          <w:szCs w:val="28"/>
          <w:lang w:val="zh-CN"/>
        </w:rPr>
        <w:t>表</w:t>
      </w:r>
      <w:r>
        <w:rPr>
          <w:rFonts w:cs="Times New Roman" w:asciiTheme="minorEastAsia" w:hAnsiTheme="minorEastAsia" w:eastAsiaTheme="minorEastAsia"/>
          <w:color w:val="000000" w:themeColor="text1"/>
          <w:kern w:val="0"/>
          <w:sz w:val="28"/>
          <w:szCs w:val="28"/>
          <w:lang w:val="zh-CN"/>
        </w:rPr>
        <w:t>4 201</w:t>
      </w:r>
      <w:r>
        <w:rPr>
          <w:rFonts w:hint="eastAsia" w:cs="Times New Roman" w:asciiTheme="minorEastAsia" w:hAnsiTheme="minorEastAsia" w:eastAsiaTheme="minorEastAsia"/>
          <w:color w:val="000000" w:themeColor="text1"/>
          <w:kern w:val="0"/>
          <w:sz w:val="28"/>
          <w:szCs w:val="28"/>
          <w:lang w:val="zh-CN"/>
        </w:rPr>
        <w:t>8</w:t>
      </w:r>
      <w:r>
        <w:rPr>
          <w:rFonts w:cs="Times New Roman" w:asciiTheme="minorEastAsia" w:hAnsiTheme="minorEastAsia" w:eastAsiaTheme="minorEastAsia"/>
          <w:color w:val="000000" w:themeColor="text1"/>
          <w:kern w:val="0"/>
          <w:sz w:val="28"/>
          <w:szCs w:val="28"/>
          <w:lang w:val="zh-CN"/>
        </w:rPr>
        <w:t>-20</w:t>
      </w:r>
      <w:r>
        <w:rPr>
          <w:rFonts w:hint="eastAsia" w:cs="Times New Roman" w:asciiTheme="minorEastAsia" w:hAnsiTheme="minorEastAsia" w:eastAsiaTheme="minorEastAsia"/>
          <w:color w:val="000000" w:themeColor="text1"/>
          <w:kern w:val="0"/>
          <w:sz w:val="28"/>
          <w:szCs w:val="28"/>
          <w:lang w:val="zh-CN"/>
        </w:rPr>
        <w:t>22</w:t>
      </w:r>
      <w:r>
        <w:rPr>
          <w:rFonts w:hint="eastAsia" w:cs="宋体" w:asciiTheme="minorEastAsia" w:hAnsiTheme="minorEastAsia" w:eastAsiaTheme="minorEastAsia"/>
          <w:color w:val="000000" w:themeColor="text1"/>
          <w:kern w:val="0"/>
          <w:sz w:val="28"/>
          <w:szCs w:val="28"/>
          <w:lang w:val="zh-CN"/>
        </w:rPr>
        <w:t>年</w:t>
      </w:r>
      <w:r>
        <w:rPr>
          <w:rFonts w:cs="Times New Roman" w:asciiTheme="minorEastAsia" w:hAnsiTheme="minorEastAsia" w:eastAsiaTheme="minorEastAsia"/>
          <w:color w:val="000000" w:themeColor="text1"/>
          <w:kern w:val="0"/>
          <w:sz w:val="28"/>
          <w:szCs w:val="28"/>
          <w:lang w:val="zh-CN"/>
        </w:rPr>
        <w:t>EMBA</w:t>
      </w:r>
      <w:r>
        <w:rPr>
          <w:rFonts w:hint="eastAsia" w:cs="宋体" w:asciiTheme="minorEastAsia" w:hAnsiTheme="minorEastAsia" w:eastAsiaTheme="minorEastAsia"/>
          <w:color w:val="000000" w:themeColor="text1"/>
          <w:kern w:val="0"/>
          <w:sz w:val="28"/>
          <w:szCs w:val="28"/>
          <w:lang w:val="zh-CN"/>
        </w:rPr>
        <w:t>年龄、工龄及管理年限统计</w:t>
      </w:r>
    </w:p>
    <w:tbl>
      <w:tblPr>
        <w:tblStyle w:val="17"/>
        <w:tblW w:w="8505" w:type="dxa"/>
        <w:tblInd w:w="-106" w:type="dxa"/>
        <w:tblBorders>
          <w:top w:val="single" w:color="4F81BD" w:sz="8" w:space="0"/>
          <w:left w:val="single" w:color="4F81BD" w:sz="8" w:space="0"/>
          <w:bottom w:val="single" w:color="4F81BD" w:sz="8" w:space="0"/>
          <w:right w:val="single" w:color="4F81BD" w:sz="8" w:space="0"/>
          <w:insideH w:val="single" w:color="4F81BD" w:sz="8" w:space="0"/>
          <w:insideV w:val="single" w:color="4F81BD" w:sz="8" w:space="0"/>
        </w:tblBorders>
        <w:tblLayout w:type="fixed"/>
        <w:tblCellMar>
          <w:top w:w="0" w:type="dxa"/>
          <w:left w:w="108" w:type="dxa"/>
          <w:bottom w:w="0" w:type="dxa"/>
          <w:right w:w="108" w:type="dxa"/>
        </w:tblCellMar>
      </w:tblPr>
      <w:tblGrid>
        <w:gridCol w:w="2127"/>
        <w:gridCol w:w="2126"/>
        <w:gridCol w:w="2126"/>
        <w:gridCol w:w="2126"/>
      </w:tblGrid>
      <w:tr w14:paraId="4A58F2CB">
        <w:tblPrEx>
          <w:tblBorders>
            <w:top w:val="single" w:color="4F81BD" w:sz="8" w:space="0"/>
            <w:left w:val="single" w:color="4F81BD" w:sz="8" w:space="0"/>
            <w:bottom w:val="single" w:color="4F81BD" w:sz="8" w:space="0"/>
            <w:right w:val="single" w:color="4F81BD" w:sz="8" w:space="0"/>
            <w:insideH w:val="single" w:color="4F81BD" w:sz="8" w:space="0"/>
            <w:insideV w:val="single" w:color="4F81BD" w:sz="8" w:space="0"/>
          </w:tblBorders>
          <w:tblCellMar>
            <w:top w:w="0" w:type="dxa"/>
            <w:left w:w="108" w:type="dxa"/>
            <w:bottom w:w="0" w:type="dxa"/>
            <w:right w:w="108" w:type="dxa"/>
          </w:tblCellMar>
        </w:tblPrEx>
        <w:trPr>
          <w:trHeight w:val="629" w:hRule="atLeast"/>
        </w:trPr>
        <w:tc>
          <w:tcPr>
            <w:tcW w:w="2127" w:type="dxa"/>
            <w:vAlign w:val="center"/>
          </w:tcPr>
          <w:p w14:paraId="1A95AA78">
            <w:pPr>
              <w:autoSpaceDE w:val="0"/>
              <w:autoSpaceDN w:val="0"/>
              <w:adjustRightInd w:val="0"/>
              <w:spacing w:line="360" w:lineRule="auto"/>
              <w:jc w:val="center"/>
              <w:rPr>
                <w:rFonts w:cs="Times New Roman" w:asciiTheme="minorEastAsia" w:hAnsiTheme="minorEastAsia" w:eastAsiaTheme="minorEastAsia"/>
                <w:color w:val="000000" w:themeColor="text1"/>
                <w:kern w:val="0"/>
                <w:sz w:val="28"/>
                <w:szCs w:val="28"/>
                <w:lang w:val="zh-CN"/>
              </w:rPr>
            </w:pPr>
            <w:r>
              <w:rPr>
                <w:rFonts w:hint="eastAsia" w:cs="宋体" w:asciiTheme="minorEastAsia" w:hAnsiTheme="minorEastAsia" w:eastAsiaTheme="minorEastAsia"/>
                <w:b/>
                <w:bCs/>
                <w:color w:val="000000" w:themeColor="text1"/>
                <w:kern w:val="0"/>
                <w:sz w:val="28"/>
                <w:szCs w:val="28"/>
                <w:lang w:val="zh-CN"/>
              </w:rPr>
              <w:t>年份</w:t>
            </w:r>
          </w:p>
        </w:tc>
        <w:tc>
          <w:tcPr>
            <w:tcW w:w="2126" w:type="dxa"/>
            <w:vAlign w:val="center"/>
          </w:tcPr>
          <w:p w14:paraId="43657A06">
            <w:pPr>
              <w:autoSpaceDE w:val="0"/>
              <w:autoSpaceDN w:val="0"/>
              <w:adjustRightInd w:val="0"/>
              <w:spacing w:line="360" w:lineRule="auto"/>
              <w:jc w:val="center"/>
              <w:rPr>
                <w:rFonts w:cs="Times New Roman" w:asciiTheme="minorEastAsia" w:hAnsiTheme="minorEastAsia" w:eastAsiaTheme="minorEastAsia"/>
                <w:b/>
                <w:bCs/>
                <w:color w:val="000000" w:themeColor="text1"/>
                <w:kern w:val="0"/>
                <w:sz w:val="28"/>
                <w:szCs w:val="28"/>
                <w:lang w:val="zh-CN"/>
              </w:rPr>
            </w:pPr>
            <w:r>
              <w:rPr>
                <w:rFonts w:hint="eastAsia" w:cs="宋体" w:asciiTheme="minorEastAsia" w:hAnsiTheme="minorEastAsia" w:eastAsiaTheme="minorEastAsia"/>
                <w:b/>
                <w:bCs/>
                <w:color w:val="000000" w:themeColor="text1"/>
                <w:kern w:val="0"/>
                <w:sz w:val="28"/>
                <w:szCs w:val="28"/>
                <w:lang w:val="zh-CN"/>
              </w:rPr>
              <w:t>平均年龄</w:t>
            </w:r>
          </w:p>
        </w:tc>
        <w:tc>
          <w:tcPr>
            <w:tcW w:w="2126" w:type="dxa"/>
            <w:vAlign w:val="center"/>
          </w:tcPr>
          <w:p w14:paraId="103B11F6">
            <w:pPr>
              <w:autoSpaceDE w:val="0"/>
              <w:autoSpaceDN w:val="0"/>
              <w:adjustRightInd w:val="0"/>
              <w:spacing w:line="360" w:lineRule="auto"/>
              <w:jc w:val="center"/>
              <w:rPr>
                <w:rFonts w:cs="Times New Roman" w:asciiTheme="minorEastAsia" w:hAnsiTheme="minorEastAsia" w:eastAsiaTheme="minorEastAsia"/>
                <w:b/>
                <w:bCs/>
                <w:color w:val="000000" w:themeColor="text1"/>
                <w:kern w:val="0"/>
                <w:sz w:val="28"/>
                <w:szCs w:val="28"/>
                <w:lang w:val="zh-CN"/>
              </w:rPr>
            </w:pPr>
            <w:r>
              <w:rPr>
                <w:rFonts w:hint="eastAsia" w:cs="宋体" w:asciiTheme="minorEastAsia" w:hAnsiTheme="minorEastAsia" w:eastAsiaTheme="minorEastAsia"/>
                <w:b/>
                <w:bCs/>
                <w:color w:val="000000" w:themeColor="text1"/>
                <w:kern w:val="0"/>
                <w:sz w:val="28"/>
                <w:szCs w:val="28"/>
                <w:lang w:val="zh-CN"/>
              </w:rPr>
              <w:t>平均工龄</w:t>
            </w:r>
          </w:p>
        </w:tc>
        <w:tc>
          <w:tcPr>
            <w:tcW w:w="2126" w:type="dxa"/>
            <w:vAlign w:val="center"/>
          </w:tcPr>
          <w:p w14:paraId="63671A60">
            <w:pPr>
              <w:autoSpaceDE w:val="0"/>
              <w:autoSpaceDN w:val="0"/>
              <w:adjustRightInd w:val="0"/>
              <w:spacing w:line="360" w:lineRule="auto"/>
              <w:jc w:val="center"/>
              <w:rPr>
                <w:rFonts w:cs="Times New Roman" w:asciiTheme="minorEastAsia" w:hAnsiTheme="minorEastAsia" w:eastAsiaTheme="minorEastAsia"/>
                <w:b/>
                <w:bCs/>
                <w:color w:val="000000" w:themeColor="text1"/>
                <w:kern w:val="0"/>
                <w:sz w:val="28"/>
                <w:szCs w:val="28"/>
                <w:lang w:val="zh-CN"/>
              </w:rPr>
            </w:pPr>
            <w:r>
              <w:rPr>
                <w:rFonts w:hint="eastAsia" w:cs="宋体" w:asciiTheme="minorEastAsia" w:hAnsiTheme="minorEastAsia" w:eastAsiaTheme="minorEastAsia"/>
                <w:b/>
                <w:bCs/>
                <w:color w:val="000000" w:themeColor="text1"/>
                <w:kern w:val="0"/>
                <w:sz w:val="28"/>
                <w:szCs w:val="28"/>
                <w:lang w:val="zh-CN"/>
              </w:rPr>
              <w:t>平均管理年限</w:t>
            </w:r>
          </w:p>
        </w:tc>
      </w:tr>
      <w:tr w14:paraId="782E22CA">
        <w:tblPrEx>
          <w:tblBorders>
            <w:top w:val="single" w:color="4F81BD" w:sz="8" w:space="0"/>
            <w:left w:val="single" w:color="4F81BD" w:sz="8" w:space="0"/>
            <w:bottom w:val="single" w:color="4F81BD" w:sz="8" w:space="0"/>
            <w:right w:val="single" w:color="4F81BD" w:sz="8" w:space="0"/>
            <w:insideH w:val="single" w:color="4F81BD" w:sz="8" w:space="0"/>
            <w:insideV w:val="single" w:color="4F81BD" w:sz="8" w:space="0"/>
          </w:tblBorders>
          <w:tblCellMar>
            <w:top w:w="0" w:type="dxa"/>
            <w:left w:w="108" w:type="dxa"/>
            <w:bottom w:w="0" w:type="dxa"/>
            <w:right w:w="108" w:type="dxa"/>
          </w:tblCellMar>
        </w:tblPrEx>
        <w:trPr>
          <w:trHeight w:val="319" w:hRule="atLeast"/>
        </w:trPr>
        <w:tc>
          <w:tcPr>
            <w:tcW w:w="2127" w:type="dxa"/>
          </w:tcPr>
          <w:p w14:paraId="6B8C49AC">
            <w:pPr>
              <w:autoSpaceDE w:val="0"/>
              <w:autoSpaceDN w:val="0"/>
              <w:adjustRightInd w:val="0"/>
              <w:spacing w:line="360" w:lineRule="auto"/>
              <w:jc w:val="center"/>
              <w:rPr>
                <w:rFonts w:cs="Times New Roman" w:asciiTheme="minorEastAsia" w:hAnsiTheme="minorEastAsia" w:eastAsiaTheme="minorEastAsia"/>
                <w:b/>
                <w:bCs/>
                <w:color w:val="000000" w:themeColor="text1"/>
                <w:kern w:val="0"/>
                <w:sz w:val="28"/>
                <w:szCs w:val="28"/>
              </w:rPr>
            </w:pPr>
            <w:r>
              <w:rPr>
                <w:rFonts w:hint="eastAsia" w:cs="Times New Roman" w:asciiTheme="minorEastAsia" w:hAnsiTheme="minorEastAsia" w:eastAsiaTheme="minorEastAsia"/>
                <w:b/>
                <w:bCs/>
                <w:color w:val="000000" w:themeColor="text1"/>
                <w:kern w:val="0"/>
                <w:sz w:val="28"/>
                <w:szCs w:val="28"/>
              </w:rPr>
              <w:t>2018年</w:t>
            </w:r>
          </w:p>
        </w:tc>
        <w:tc>
          <w:tcPr>
            <w:tcW w:w="2126" w:type="dxa"/>
            <w:vAlign w:val="bottom"/>
          </w:tcPr>
          <w:p w14:paraId="2D17F97B">
            <w:pPr>
              <w:autoSpaceDE w:val="0"/>
              <w:autoSpaceDN w:val="0"/>
              <w:adjustRightInd w:val="0"/>
              <w:spacing w:line="360" w:lineRule="auto"/>
              <w:jc w:val="center"/>
              <w:rPr>
                <w:rFonts w:cs="Times New Roman" w:asciiTheme="minorEastAsia" w:hAnsiTheme="minorEastAsia" w:eastAsiaTheme="minorEastAsia"/>
                <w:color w:val="000000" w:themeColor="text1"/>
                <w:kern w:val="0"/>
                <w:sz w:val="28"/>
                <w:szCs w:val="28"/>
                <w:lang w:val="zh-CN"/>
              </w:rPr>
            </w:pPr>
            <w:r>
              <w:rPr>
                <w:rFonts w:hint="eastAsia" w:cs="Times New Roman" w:asciiTheme="minorEastAsia" w:hAnsiTheme="minorEastAsia" w:eastAsiaTheme="minorEastAsia"/>
                <w:color w:val="000000" w:themeColor="text1"/>
                <w:kern w:val="0"/>
                <w:sz w:val="28"/>
                <w:szCs w:val="28"/>
                <w:lang w:val="zh-CN"/>
              </w:rPr>
              <w:t>36.60</w:t>
            </w:r>
          </w:p>
        </w:tc>
        <w:tc>
          <w:tcPr>
            <w:tcW w:w="2126" w:type="dxa"/>
            <w:vAlign w:val="bottom"/>
          </w:tcPr>
          <w:p w14:paraId="5CEE1320">
            <w:pPr>
              <w:autoSpaceDE w:val="0"/>
              <w:autoSpaceDN w:val="0"/>
              <w:adjustRightInd w:val="0"/>
              <w:spacing w:line="360" w:lineRule="auto"/>
              <w:jc w:val="center"/>
              <w:rPr>
                <w:rFonts w:cs="Times New Roman" w:asciiTheme="minorEastAsia" w:hAnsiTheme="minorEastAsia" w:eastAsiaTheme="minorEastAsia"/>
                <w:color w:val="000000" w:themeColor="text1"/>
                <w:kern w:val="0"/>
                <w:sz w:val="28"/>
                <w:szCs w:val="28"/>
                <w:lang w:val="zh-CN"/>
              </w:rPr>
            </w:pPr>
            <w:r>
              <w:rPr>
                <w:rFonts w:hint="eastAsia" w:cs="Times New Roman" w:asciiTheme="minorEastAsia" w:hAnsiTheme="minorEastAsia" w:eastAsiaTheme="minorEastAsia"/>
                <w:color w:val="000000" w:themeColor="text1"/>
                <w:kern w:val="0"/>
                <w:sz w:val="28"/>
                <w:szCs w:val="28"/>
                <w:lang w:val="zh-CN"/>
              </w:rPr>
              <w:t>13.65</w:t>
            </w:r>
          </w:p>
        </w:tc>
        <w:tc>
          <w:tcPr>
            <w:tcW w:w="2126" w:type="dxa"/>
            <w:vAlign w:val="bottom"/>
          </w:tcPr>
          <w:p w14:paraId="6C0CD788">
            <w:pPr>
              <w:autoSpaceDE w:val="0"/>
              <w:autoSpaceDN w:val="0"/>
              <w:adjustRightInd w:val="0"/>
              <w:spacing w:line="360" w:lineRule="auto"/>
              <w:jc w:val="center"/>
              <w:rPr>
                <w:rFonts w:cs="Times New Roman" w:asciiTheme="minorEastAsia" w:hAnsiTheme="minorEastAsia" w:eastAsiaTheme="minorEastAsia"/>
                <w:color w:val="000000" w:themeColor="text1"/>
                <w:kern w:val="0"/>
                <w:sz w:val="28"/>
                <w:szCs w:val="28"/>
                <w:lang w:val="zh-CN"/>
              </w:rPr>
            </w:pPr>
            <w:r>
              <w:rPr>
                <w:rFonts w:hint="eastAsia" w:cs="Times New Roman" w:asciiTheme="minorEastAsia" w:hAnsiTheme="minorEastAsia" w:eastAsiaTheme="minorEastAsia"/>
                <w:color w:val="000000" w:themeColor="text1"/>
                <w:kern w:val="0"/>
                <w:sz w:val="28"/>
                <w:szCs w:val="28"/>
                <w:lang w:val="zh-CN"/>
              </w:rPr>
              <w:t>8.65</w:t>
            </w:r>
          </w:p>
        </w:tc>
      </w:tr>
      <w:tr w14:paraId="543C89B4">
        <w:tblPrEx>
          <w:tblBorders>
            <w:top w:val="single" w:color="4F81BD" w:sz="8" w:space="0"/>
            <w:left w:val="single" w:color="4F81BD" w:sz="8" w:space="0"/>
            <w:bottom w:val="single" w:color="4F81BD" w:sz="8" w:space="0"/>
            <w:right w:val="single" w:color="4F81BD" w:sz="8" w:space="0"/>
            <w:insideH w:val="single" w:color="4F81BD" w:sz="8" w:space="0"/>
            <w:insideV w:val="single" w:color="4F81BD" w:sz="8" w:space="0"/>
          </w:tblBorders>
          <w:tblCellMar>
            <w:top w:w="0" w:type="dxa"/>
            <w:left w:w="108" w:type="dxa"/>
            <w:bottom w:w="0" w:type="dxa"/>
            <w:right w:w="108" w:type="dxa"/>
          </w:tblCellMar>
        </w:tblPrEx>
        <w:trPr>
          <w:trHeight w:val="319" w:hRule="atLeast"/>
        </w:trPr>
        <w:tc>
          <w:tcPr>
            <w:tcW w:w="2127" w:type="dxa"/>
          </w:tcPr>
          <w:p w14:paraId="41654CF4">
            <w:pPr>
              <w:autoSpaceDE w:val="0"/>
              <w:autoSpaceDN w:val="0"/>
              <w:adjustRightInd w:val="0"/>
              <w:spacing w:line="360" w:lineRule="auto"/>
              <w:jc w:val="center"/>
              <w:rPr>
                <w:rFonts w:cs="Times New Roman" w:asciiTheme="minorEastAsia" w:hAnsiTheme="minorEastAsia" w:eastAsiaTheme="minorEastAsia"/>
                <w:b/>
                <w:bCs/>
                <w:color w:val="000000" w:themeColor="text1"/>
                <w:kern w:val="0"/>
                <w:sz w:val="28"/>
                <w:szCs w:val="28"/>
              </w:rPr>
            </w:pPr>
            <w:r>
              <w:rPr>
                <w:rFonts w:hint="eastAsia" w:cs="Times New Roman" w:asciiTheme="minorEastAsia" w:hAnsiTheme="minorEastAsia" w:eastAsiaTheme="minorEastAsia"/>
                <w:b/>
                <w:bCs/>
                <w:color w:val="000000" w:themeColor="text1"/>
                <w:kern w:val="0"/>
                <w:sz w:val="28"/>
                <w:szCs w:val="28"/>
              </w:rPr>
              <w:t>2019年</w:t>
            </w:r>
          </w:p>
        </w:tc>
        <w:tc>
          <w:tcPr>
            <w:tcW w:w="2126" w:type="dxa"/>
            <w:vAlign w:val="center"/>
          </w:tcPr>
          <w:p w14:paraId="116E0866">
            <w:pPr>
              <w:autoSpaceDE w:val="0"/>
              <w:autoSpaceDN w:val="0"/>
              <w:adjustRightInd w:val="0"/>
              <w:spacing w:line="360" w:lineRule="auto"/>
              <w:jc w:val="center"/>
              <w:rPr>
                <w:rFonts w:cs="Times New Roman" w:asciiTheme="minorEastAsia" w:hAnsiTheme="minorEastAsia" w:eastAsiaTheme="minorEastAsia"/>
                <w:color w:val="000000" w:themeColor="text1"/>
                <w:kern w:val="0"/>
                <w:sz w:val="28"/>
                <w:szCs w:val="28"/>
                <w:lang w:val="zh-CN"/>
              </w:rPr>
            </w:pPr>
            <w:r>
              <w:rPr>
                <w:rFonts w:hint="eastAsia" w:cs="Times New Roman" w:asciiTheme="minorEastAsia" w:hAnsiTheme="minorEastAsia" w:eastAsiaTheme="minorEastAsia"/>
                <w:color w:val="000000" w:themeColor="text1"/>
                <w:kern w:val="0"/>
                <w:sz w:val="28"/>
                <w:szCs w:val="28"/>
                <w:lang w:val="zh-CN"/>
              </w:rPr>
              <w:t>33.41</w:t>
            </w:r>
          </w:p>
        </w:tc>
        <w:tc>
          <w:tcPr>
            <w:tcW w:w="2126" w:type="dxa"/>
            <w:vAlign w:val="center"/>
          </w:tcPr>
          <w:p w14:paraId="16D5C4DA">
            <w:pPr>
              <w:autoSpaceDE w:val="0"/>
              <w:autoSpaceDN w:val="0"/>
              <w:adjustRightInd w:val="0"/>
              <w:spacing w:line="360" w:lineRule="auto"/>
              <w:jc w:val="center"/>
              <w:rPr>
                <w:rFonts w:cs="Times New Roman" w:asciiTheme="minorEastAsia" w:hAnsiTheme="minorEastAsia" w:eastAsiaTheme="minorEastAsia"/>
                <w:color w:val="000000" w:themeColor="text1"/>
                <w:kern w:val="0"/>
                <w:sz w:val="28"/>
                <w:szCs w:val="28"/>
                <w:lang w:val="zh-CN"/>
              </w:rPr>
            </w:pPr>
            <w:r>
              <w:rPr>
                <w:rFonts w:hint="eastAsia" w:cs="Times New Roman" w:asciiTheme="minorEastAsia" w:hAnsiTheme="minorEastAsia" w:eastAsiaTheme="minorEastAsia"/>
                <w:color w:val="000000" w:themeColor="text1"/>
                <w:kern w:val="0"/>
                <w:sz w:val="28"/>
                <w:szCs w:val="28"/>
                <w:lang w:val="zh-CN"/>
              </w:rPr>
              <w:t>11.24</w:t>
            </w:r>
          </w:p>
        </w:tc>
        <w:tc>
          <w:tcPr>
            <w:tcW w:w="2126" w:type="dxa"/>
            <w:vAlign w:val="center"/>
          </w:tcPr>
          <w:p w14:paraId="5B25EE42">
            <w:pPr>
              <w:autoSpaceDE w:val="0"/>
              <w:autoSpaceDN w:val="0"/>
              <w:adjustRightInd w:val="0"/>
              <w:spacing w:line="360" w:lineRule="auto"/>
              <w:jc w:val="center"/>
              <w:rPr>
                <w:rFonts w:cs="Times New Roman" w:asciiTheme="minorEastAsia" w:hAnsiTheme="minorEastAsia" w:eastAsiaTheme="minorEastAsia"/>
                <w:color w:val="000000" w:themeColor="text1"/>
                <w:kern w:val="0"/>
                <w:sz w:val="28"/>
                <w:szCs w:val="28"/>
                <w:lang w:val="zh-CN"/>
              </w:rPr>
            </w:pPr>
            <w:r>
              <w:rPr>
                <w:rFonts w:hint="eastAsia" w:cs="Times New Roman" w:asciiTheme="minorEastAsia" w:hAnsiTheme="minorEastAsia" w:eastAsiaTheme="minorEastAsia"/>
                <w:color w:val="000000" w:themeColor="text1"/>
                <w:kern w:val="0"/>
                <w:sz w:val="28"/>
                <w:szCs w:val="28"/>
                <w:lang w:val="zh-CN"/>
              </w:rPr>
              <w:t>6.58</w:t>
            </w:r>
          </w:p>
        </w:tc>
      </w:tr>
      <w:tr w14:paraId="5611D80B">
        <w:tblPrEx>
          <w:tblBorders>
            <w:top w:val="single" w:color="4F81BD" w:sz="8" w:space="0"/>
            <w:left w:val="single" w:color="4F81BD" w:sz="8" w:space="0"/>
            <w:bottom w:val="single" w:color="4F81BD" w:sz="8" w:space="0"/>
            <w:right w:val="single" w:color="4F81BD" w:sz="8" w:space="0"/>
            <w:insideH w:val="single" w:color="4F81BD" w:sz="8" w:space="0"/>
            <w:insideV w:val="single" w:color="4F81BD" w:sz="8" w:space="0"/>
          </w:tblBorders>
          <w:tblCellMar>
            <w:top w:w="0" w:type="dxa"/>
            <w:left w:w="108" w:type="dxa"/>
            <w:bottom w:w="0" w:type="dxa"/>
            <w:right w:w="108" w:type="dxa"/>
          </w:tblCellMar>
        </w:tblPrEx>
        <w:trPr>
          <w:trHeight w:val="319" w:hRule="atLeast"/>
        </w:trPr>
        <w:tc>
          <w:tcPr>
            <w:tcW w:w="2127" w:type="dxa"/>
          </w:tcPr>
          <w:p w14:paraId="7829392D">
            <w:pPr>
              <w:autoSpaceDE w:val="0"/>
              <w:autoSpaceDN w:val="0"/>
              <w:adjustRightInd w:val="0"/>
              <w:spacing w:line="360" w:lineRule="auto"/>
              <w:jc w:val="center"/>
              <w:rPr>
                <w:rFonts w:cs="Times New Roman" w:asciiTheme="minorEastAsia" w:hAnsiTheme="minorEastAsia" w:eastAsiaTheme="minorEastAsia"/>
                <w:b/>
                <w:bCs/>
                <w:color w:val="000000" w:themeColor="text1"/>
                <w:kern w:val="0"/>
                <w:sz w:val="28"/>
                <w:szCs w:val="28"/>
              </w:rPr>
            </w:pPr>
            <w:r>
              <w:rPr>
                <w:rFonts w:hint="eastAsia" w:cs="Times New Roman" w:asciiTheme="minorEastAsia" w:hAnsiTheme="minorEastAsia" w:eastAsiaTheme="minorEastAsia"/>
                <w:b/>
                <w:bCs/>
                <w:color w:val="000000" w:themeColor="text1"/>
                <w:kern w:val="0"/>
                <w:sz w:val="28"/>
                <w:szCs w:val="28"/>
              </w:rPr>
              <w:t>2020年</w:t>
            </w:r>
          </w:p>
        </w:tc>
        <w:tc>
          <w:tcPr>
            <w:tcW w:w="2126" w:type="dxa"/>
            <w:vAlign w:val="center"/>
          </w:tcPr>
          <w:p w14:paraId="064539D7">
            <w:pPr>
              <w:autoSpaceDE w:val="0"/>
              <w:autoSpaceDN w:val="0"/>
              <w:adjustRightInd w:val="0"/>
              <w:spacing w:line="360" w:lineRule="auto"/>
              <w:jc w:val="center"/>
              <w:rPr>
                <w:rFonts w:cs="Times New Roman" w:asciiTheme="minorEastAsia" w:hAnsiTheme="minorEastAsia" w:eastAsiaTheme="minorEastAsia"/>
                <w:color w:val="000000" w:themeColor="text1"/>
                <w:kern w:val="0"/>
                <w:sz w:val="28"/>
                <w:szCs w:val="28"/>
                <w:lang w:val="zh-CN"/>
              </w:rPr>
            </w:pPr>
            <w:r>
              <w:rPr>
                <w:rFonts w:hint="eastAsia" w:cs="Times New Roman" w:asciiTheme="minorEastAsia" w:hAnsiTheme="minorEastAsia" w:eastAsiaTheme="minorEastAsia"/>
                <w:color w:val="000000" w:themeColor="text1"/>
                <w:kern w:val="0"/>
                <w:sz w:val="28"/>
                <w:szCs w:val="28"/>
                <w:lang w:val="zh-CN"/>
              </w:rPr>
              <w:t>34.40</w:t>
            </w:r>
          </w:p>
        </w:tc>
        <w:tc>
          <w:tcPr>
            <w:tcW w:w="2126" w:type="dxa"/>
            <w:vAlign w:val="center"/>
          </w:tcPr>
          <w:p w14:paraId="5B8F0419">
            <w:pPr>
              <w:autoSpaceDE w:val="0"/>
              <w:autoSpaceDN w:val="0"/>
              <w:adjustRightInd w:val="0"/>
              <w:spacing w:line="360" w:lineRule="auto"/>
              <w:jc w:val="center"/>
              <w:rPr>
                <w:rFonts w:cs="Times New Roman" w:asciiTheme="minorEastAsia" w:hAnsiTheme="minorEastAsia" w:eastAsiaTheme="minorEastAsia"/>
                <w:color w:val="000000" w:themeColor="text1"/>
                <w:kern w:val="0"/>
                <w:sz w:val="28"/>
                <w:szCs w:val="28"/>
                <w:lang w:val="zh-CN"/>
              </w:rPr>
            </w:pPr>
            <w:r>
              <w:rPr>
                <w:rFonts w:hint="eastAsia" w:cs="Times New Roman" w:asciiTheme="minorEastAsia" w:hAnsiTheme="minorEastAsia" w:eastAsiaTheme="minorEastAsia"/>
                <w:color w:val="000000" w:themeColor="text1"/>
                <w:kern w:val="0"/>
                <w:sz w:val="28"/>
                <w:szCs w:val="28"/>
                <w:lang w:val="zh-CN"/>
              </w:rPr>
              <w:t>11.56</w:t>
            </w:r>
          </w:p>
        </w:tc>
        <w:tc>
          <w:tcPr>
            <w:tcW w:w="2126" w:type="dxa"/>
            <w:vAlign w:val="center"/>
          </w:tcPr>
          <w:p w14:paraId="6D74B5FB">
            <w:pPr>
              <w:autoSpaceDE w:val="0"/>
              <w:autoSpaceDN w:val="0"/>
              <w:adjustRightInd w:val="0"/>
              <w:spacing w:line="360" w:lineRule="auto"/>
              <w:jc w:val="center"/>
              <w:rPr>
                <w:rFonts w:cs="Times New Roman" w:asciiTheme="minorEastAsia" w:hAnsiTheme="minorEastAsia" w:eastAsiaTheme="minorEastAsia"/>
                <w:color w:val="000000" w:themeColor="text1"/>
                <w:kern w:val="0"/>
                <w:sz w:val="28"/>
                <w:szCs w:val="28"/>
                <w:lang w:val="zh-CN"/>
              </w:rPr>
            </w:pPr>
            <w:r>
              <w:rPr>
                <w:rFonts w:hint="eastAsia" w:cs="Times New Roman" w:asciiTheme="minorEastAsia" w:hAnsiTheme="minorEastAsia" w:eastAsiaTheme="minorEastAsia"/>
                <w:color w:val="000000" w:themeColor="text1"/>
                <w:kern w:val="0"/>
                <w:sz w:val="28"/>
                <w:szCs w:val="28"/>
                <w:lang w:val="zh-CN"/>
              </w:rPr>
              <w:t>6.62</w:t>
            </w:r>
          </w:p>
        </w:tc>
      </w:tr>
      <w:tr w14:paraId="72F291E4">
        <w:tblPrEx>
          <w:tblBorders>
            <w:top w:val="single" w:color="4F81BD" w:sz="8" w:space="0"/>
            <w:left w:val="single" w:color="4F81BD" w:sz="8" w:space="0"/>
            <w:bottom w:val="single" w:color="4F81BD" w:sz="8" w:space="0"/>
            <w:right w:val="single" w:color="4F81BD" w:sz="8" w:space="0"/>
            <w:insideH w:val="single" w:color="4F81BD" w:sz="8" w:space="0"/>
            <w:insideV w:val="single" w:color="4F81BD" w:sz="8" w:space="0"/>
          </w:tblBorders>
          <w:tblCellMar>
            <w:top w:w="0" w:type="dxa"/>
            <w:left w:w="108" w:type="dxa"/>
            <w:bottom w:w="0" w:type="dxa"/>
            <w:right w:w="108" w:type="dxa"/>
          </w:tblCellMar>
        </w:tblPrEx>
        <w:trPr>
          <w:trHeight w:val="319" w:hRule="atLeast"/>
        </w:trPr>
        <w:tc>
          <w:tcPr>
            <w:tcW w:w="2127" w:type="dxa"/>
          </w:tcPr>
          <w:p w14:paraId="5F2F57EF">
            <w:pPr>
              <w:autoSpaceDE w:val="0"/>
              <w:autoSpaceDN w:val="0"/>
              <w:adjustRightInd w:val="0"/>
              <w:spacing w:line="360" w:lineRule="auto"/>
              <w:jc w:val="center"/>
              <w:rPr>
                <w:rFonts w:cs="Times New Roman" w:asciiTheme="minorEastAsia" w:hAnsiTheme="minorEastAsia" w:eastAsiaTheme="minorEastAsia"/>
                <w:b/>
                <w:bCs/>
                <w:color w:val="000000" w:themeColor="text1"/>
                <w:kern w:val="0"/>
                <w:sz w:val="28"/>
                <w:szCs w:val="28"/>
              </w:rPr>
            </w:pPr>
            <w:r>
              <w:rPr>
                <w:rFonts w:hint="eastAsia" w:cs="Times New Roman" w:asciiTheme="minorEastAsia" w:hAnsiTheme="minorEastAsia" w:eastAsiaTheme="minorEastAsia"/>
                <w:b/>
                <w:bCs/>
                <w:color w:val="000000" w:themeColor="text1"/>
                <w:kern w:val="0"/>
                <w:sz w:val="28"/>
                <w:szCs w:val="28"/>
              </w:rPr>
              <w:t>2021年</w:t>
            </w:r>
          </w:p>
        </w:tc>
        <w:tc>
          <w:tcPr>
            <w:tcW w:w="2126" w:type="dxa"/>
            <w:vAlign w:val="center"/>
          </w:tcPr>
          <w:p w14:paraId="7C4E1223">
            <w:pPr>
              <w:autoSpaceDE w:val="0"/>
              <w:autoSpaceDN w:val="0"/>
              <w:adjustRightInd w:val="0"/>
              <w:spacing w:line="360" w:lineRule="auto"/>
              <w:jc w:val="center"/>
              <w:rPr>
                <w:rFonts w:cs="Times New Roman" w:asciiTheme="minorEastAsia" w:hAnsiTheme="minorEastAsia" w:eastAsiaTheme="minorEastAsia"/>
                <w:color w:val="000000" w:themeColor="text1"/>
                <w:kern w:val="0"/>
                <w:sz w:val="28"/>
                <w:szCs w:val="28"/>
                <w:lang w:val="zh-CN"/>
              </w:rPr>
            </w:pPr>
            <w:r>
              <w:rPr>
                <w:rFonts w:hint="eastAsia" w:cs="Times New Roman" w:asciiTheme="minorEastAsia" w:hAnsiTheme="minorEastAsia" w:eastAsiaTheme="minorEastAsia"/>
                <w:color w:val="000000" w:themeColor="text1"/>
                <w:kern w:val="0"/>
                <w:sz w:val="28"/>
                <w:szCs w:val="28"/>
                <w:lang w:val="zh-CN"/>
              </w:rPr>
              <w:t>37.20</w:t>
            </w:r>
          </w:p>
        </w:tc>
        <w:tc>
          <w:tcPr>
            <w:tcW w:w="2126" w:type="dxa"/>
            <w:vAlign w:val="center"/>
          </w:tcPr>
          <w:p w14:paraId="6202AC79">
            <w:pPr>
              <w:autoSpaceDE w:val="0"/>
              <w:autoSpaceDN w:val="0"/>
              <w:adjustRightInd w:val="0"/>
              <w:spacing w:line="360" w:lineRule="auto"/>
              <w:jc w:val="center"/>
              <w:rPr>
                <w:rFonts w:cs="Times New Roman" w:asciiTheme="minorEastAsia" w:hAnsiTheme="minorEastAsia" w:eastAsiaTheme="minorEastAsia"/>
                <w:color w:val="000000" w:themeColor="text1"/>
                <w:kern w:val="0"/>
                <w:sz w:val="28"/>
                <w:szCs w:val="28"/>
                <w:lang w:val="zh-CN"/>
              </w:rPr>
            </w:pPr>
            <w:r>
              <w:rPr>
                <w:rFonts w:hint="eastAsia" w:cs="Times New Roman" w:asciiTheme="minorEastAsia" w:hAnsiTheme="minorEastAsia" w:eastAsiaTheme="minorEastAsia"/>
                <w:color w:val="000000" w:themeColor="text1"/>
                <w:kern w:val="0"/>
                <w:sz w:val="28"/>
                <w:szCs w:val="28"/>
                <w:lang w:val="zh-CN"/>
              </w:rPr>
              <w:t>14.13</w:t>
            </w:r>
          </w:p>
        </w:tc>
        <w:tc>
          <w:tcPr>
            <w:tcW w:w="2126" w:type="dxa"/>
            <w:vAlign w:val="center"/>
          </w:tcPr>
          <w:p w14:paraId="2F1FC9FC">
            <w:pPr>
              <w:autoSpaceDE w:val="0"/>
              <w:autoSpaceDN w:val="0"/>
              <w:adjustRightInd w:val="0"/>
              <w:spacing w:line="360" w:lineRule="auto"/>
              <w:jc w:val="center"/>
              <w:rPr>
                <w:rFonts w:cs="Times New Roman" w:asciiTheme="minorEastAsia" w:hAnsiTheme="minorEastAsia" w:eastAsiaTheme="minorEastAsia"/>
                <w:color w:val="000000" w:themeColor="text1"/>
                <w:kern w:val="0"/>
                <w:sz w:val="28"/>
                <w:szCs w:val="28"/>
                <w:lang w:val="zh-CN"/>
              </w:rPr>
            </w:pPr>
            <w:r>
              <w:rPr>
                <w:rFonts w:hint="eastAsia" w:cs="Times New Roman" w:asciiTheme="minorEastAsia" w:hAnsiTheme="minorEastAsia" w:eastAsiaTheme="minorEastAsia"/>
                <w:color w:val="000000" w:themeColor="text1"/>
                <w:kern w:val="0"/>
                <w:sz w:val="28"/>
                <w:szCs w:val="28"/>
                <w:lang w:val="zh-CN"/>
              </w:rPr>
              <w:t>8.31</w:t>
            </w:r>
          </w:p>
        </w:tc>
      </w:tr>
      <w:tr w14:paraId="271BCDE5">
        <w:tblPrEx>
          <w:tblBorders>
            <w:top w:val="single" w:color="4F81BD" w:sz="8" w:space="0"/>
            <w:left w:val="single" w:color="4F81BD" w:sz="8" w:space="0"/>
            <w:bottom w:val="single" w:color="4F81BD" w:sz="8" w:space="0"/>
            <w:right w:val="single" w:color="4F81BD" w:sz="8" w:space="0"/>
            <w:insideH w:val="single" w:color="4F81BD" w:sz="8" w:space="0"/>
            <w:insideV w:val="single" w:color="4F81BD" w:sz="8" w:space="0"/>
          </w:tblBorders>
          <w:tblCellMar>
            <w:top w:w="0" w:type="dxa"/>
            <w:left w:w="108" w:type="dxa"/>
            <w:bottom w:w="0" w:type="dxa"/>
            <w:right w:w="108" w:type="dxa"/>
          </w:tblCellMar>
        </w:tblPrEx>
        <w:trPr>
          <w:trHeight w:val="319" w:hRule="atLeast"/>
        </w:trPr>
        <w:tc>
          <w:tcPr>
            <w:tcW w:w="2127" w:type="dxa"/>
          </w:tcPr>
          <w:p w14:paraId="2066F5DA">
            <w:pPr>
              <w:autoSpaceDE w:val="0"/>
              <w:autoSpaceDN w:val="0"/>
              <w:adjustRightInd w:val="0"/>
              <w:spacing w:line="360" w:lineRule="auto"/>
              <w:jc w:val="center"/>
              <w:rPr>
                <w:rFonts w:cs="Times New Roman" w:asciiTheme="minorEastAsia" w:hAnsiTheme="minorEastAsia" w:eastAsiaTheme="minorEastAsia"/>
                <w:b/>
                <w:bCs/>
                <w:color w:val="000000" w:themeColor="text1"/>
                <w:kern w:val="0"/>
                <w:sz w:val="28"/>
                <w:szCs w:val="28"/>
              </w:rPr>
            </w:pPr>
            <w:r>
              <w:rPr>
                <w:rFonts w:hint="eastAsia" w:cs="Times New Roman" w:asciiTheme="minorEastAsia" w:hAnsiTheme="minorEastAsia" w:eastAsiaTheme="minorEastAsia"/>
                <w:b/>
                <w:bCs/>
                <w:color w:val="000000" w:themeColor="text1"/>
                <w:kern w:val="0"/>
                <w:sz w:val="28"/>
                <w:szCs w:val="28"/>
              </w:rPr>
              <w:t>2022年</w:t>
            </w:r>
          </w:p>
        </w:tc>
        <w:tc>
          <w:tcPr>
            <w:tcW w:w="2126" w:type="dxa"/>
            <w:vAlign w:val="center"/>
          </w:tcPr>
          <w:p w14:paraId="5AC0ADC5">
            <w:pPr>
              <w:autoSpaceDE w:val="0"/>
              <w:autoSpaceDN w:val="0"/>
              <w:adjustRightInd w:val="0"/>
              <w:spacing w:line="360" w:lineRule="auto"/>
              <w:jc w:val="center"/>
              <w:rPr>
                <w:rFonts w:cs="Times New Roman" w:asciiTheme="minorEastAsia" w:hAnsiTheme="minorEastAsia" w:eastAsiaTheme="minorEastAsia"/>
                <w:color w:val="000000" w:themeColor="text1"/>
                <w:kern w:val="0"/>
                <w:sz w:val="28"/>
                <w:szCs w:val="28"/>
                <w:lang w:val="zh-CN"/>
              </w:rPr>
            </w:pPr>
            <w:r>
              <w:rPr>
                <w:rFonts w:hint="eastAsia" w:cs="Times New Roman" w:asciiTheme="minorEastAsia" w:hAnsiTheme="minorEastAsia" w:eastAsiaTheme="minorEastAsia"/>
                <w:color w:val="000000" w:themeColor="text1"/>
                <w:kern w:val="0"/>
                <w:sz w:val="28"/>
                <w:szCs w:val="28"/>
                <w:lang w:val="zh-CN"/>
              </w:rPr>
              <w:t>36.50</w:t>
            </w:r>
          </w:p>
        </w:tc>
        <w:tc>
          <w:tcPr>
            <w:tcW w:w="2126" w:type="dxa"/>
            <w:vAlign w:val="center"/>
          </w:tcPr>
          <w:p w14:paraId="01C7A59F">
            <w:pPr>
              <w:autoSpaceDE w:val="0"/>
              <w:autoSpaceDN w:val="0"/>
              <w:adjustRightInd w:val="0"/>
              <w:spacing w:line="360" w:lineRule="auto"/>
              <w:jc w:val="center"/>
              <w:rPr>
                <w:rFonts w:cs="Times New Roman" w:asciiTheme="minorEastAsia" w:hAnsiTheme="minorEastAsia" w:eastAsiaTheme="minorEastAsia"/>
                <w:color w:val="000000" w:themeColor="text1"/>
                <w:kern w:val="0"/>
                <w:sz w:val="28"/>
                <w:szCs w:val="28"/>
                <w:lang w:val="zh-CN"/>
              </w:rPr>
            </w:pPr>
            <w:r>
              <w:rPr>
                <w:rFonts w:hint="eastAsia" w:cs="Times New Roman" w:asciiTheme="minorEastAsia" w:hAnsiTheme="minorEastAsia" w:eastAsiaTheme="minorEastAsia"/>
                <w:color w:val="000000" w:themeColor="text1"/>
                <w:kern w:val="0"/>
                <w:sz w:val="28"/>
                <w:szCs w:val="28"/>
                <w:lang w:val="zh-CN"/>
              </w:rPr>
              <w:t>13.20</w:t>
            </w:r>
          </w:p>
        </w:tc>
        <w:tc>
          <w:tcPr>
            <w:tcW w:w="2126" w:type="dxa"/>
            <w:vAlign w:val="center"/>
          </w:tcPr>
          <w:p w14:paraId="5997F238">
            <w:pPr>
              <w:autoSpaceDE w:val="0"/>
              <w:autoSpaceDN w:val="0"/>
              <w:adjustRightInd w:val="0"/>
              <w:spacing w:line="360" w:lineRule="auto"/>
              <w:jc w:val="center"/>
              <w:rPr>
                <w:rFonts w:cs="Times New Roman" w:asciiTheme="minorEastAsia" w:hAnsiTheme="minorEastAsia" w:eastAsiaTheme="minorEastAsia"/>
                <w:color w:val="000000" w:themeColor="text1"/>
                <w:kern w:val="0"/>
                <w:sz w:val="28"/>
                <w:szCs w:val="28"/>
                <w:lang w:val="zh-CN"/>
              </w:rPr>
            </w:pPr>
            <w:r>
              <w:rPr>
                <w:rFonts w:hint="eastAsia" w:cs="Times New Roman" w:asciiTheme="minorEastAsia" w:hAnsiTheme="minorEastAsia" w:eastAsiaTheme="minorEastAsia"/>
                <w:color w:val="000000" w:themeColor="text1"/>
                <w:kern w:val="0"/>
                <w:sz w:val="28"/>
                <w:szCs w:val="28"/>
                <w:lang w:val="zh-CN"/>
              </w:rPr>
              <w:t>7.60</w:t>
            </w:r>
          </w:p>
        </w:tc>
      </w:tr>
    </w:tbl>
    <w:p w14:paraId="3DEFA374">
      <w:pPr>
        <w:autoSpaceDE w:val="0"/>
        <w:autoSpaceDN w:val="0"/>
        <w:adjustRightInd w:val="0"/>
        <w:spacing w:line="360" w:lineRule="auto"/>
        <w:rPr>
          <w:rFonts w:hint="eastAsia" w:cs="Times New Roman" w:asciiTheme="minorEastAsia" w:hAnsiTheme="minorEastAsia" w:eastAsiaTheme="minorEastAsia"/>
          <w:b/>
          <w:bCs/>
          <w:color w:val="000000" w:themeColor="text1"/>
          <w:kern w:val="0"/>
          <w:sz w:val="28"/>
          <w:szCs w:val="28"/>
          <w:lang w:val="zh-CN"/>
        </w:rPr>
      </w:pPr>
    </w:p>
    <w:p w14:paraId="1F755053">
      <w:pPr>
        <w:autoSpaceDE w:val="0"/>
        <w:autoSpaceDN w:val="0"/>
        <w:adjustRightInd w:val="0"/>
        <w:spacing w:line="360" w:lineRule="auto"/>
        <w:outlineLvl w:val="1"/>
        <w:rPr>
          <w:rFonts w:cs="Times New Roman" w:asciiTheme="minorEastAsia" w:hAnsiTheme="minorEastAsia" w:eastAsiaTheme="minorEastAsia"/>
          <w:b/>
          <w:bCs/>
          <w:color w:val="000000" w:themeColor="text1"/>
          <w:kern w:val="0"/>
          <w:sz w:val="28"/>
          <w:szCs w:val="28"/>
        </w:rPr>
      </w:pPr>
      <w:bookmarkStart w:id="16" w:name="_Toc128732713"/>
      <w:r>
        <w:rPr>
          <w:rFonts w:hint="eastAsia" w:cs="Times New Roman" w:asciiTheme="minorEastAsia" w:hAnsiTheme="minorEastAsia" w:eastAsiaTheme="minorEastAsia"/>
          <w:b/>
          <w:bCs/>
          <w:color w:val="000000" w:themeColor="text1"/>
          <w:kern w:val="0"/>
          <w:sz w:val="28"/>
          <w:szCs w:val="28"/>
        </w:rPr>
        <w:t>3.2 党建与思政教育</w:t>
      </w:r>
      <w:bookmarkEnd w:id="16"/>
    </w:p>
    <w:p w14:paraId="3B4D6ECF">
      <w:pPr>
        <w:autoSpaceDE w:val="0"/>
        <w:autoSpaceDN w:val="0"/>
        <w:adjustRightInd w:val="0"/>
        <w:spacing w:line="360" w:lineRule="auto"/>
        <w:ind w:firstLine="560" w:firstLineChars="200"/>
        <w:rPr>
          <w:rFonts w:cs="宋体" w:asciiTheme="minorEastAsia" w:hAnsiTheme="minorEastAsia" w:eastAsiaTheme="minorEastAsia"/>
          <w:color w:val="000000" w:themeColor="text1"/>
          <w:kern w:val="0"/>
          <w:sz w:val="28"/>
          <w:szCs w:val="28"/>
        </w:rPr>
      </w:pPr>
      <w:r>
        <w:rPr>
          <w:rFonts w:hint="eastAsia" w:cs="宋体" w:asciiTheme="minorEastAsia" w:hAnsiTheme="minorEastAsia" w:eastAsiaTheme="minorEastAsia"/>
          <w:color w:val="000000" w:themeColor="text1"/>
          <w:kern w:val="0"/>
          <w:sz w:val="28"/>
          <w:szCs w:val="28"/>
        </w:rPr>
        <w:t>本学位点坚持社会主义办学方向，为中国乃至世界培养谙熟中华文化，并能驾驭世界宏观经济环境，全面掌握企业管理理论和综合素质的中高层管理人才。</w:t>
      </w:r>
    </w:p>
    <w:p w14:paraId="6AC8F883">
      <w:pPr>
        <w:autoSpaceDE w:val="0"/>
        <w:autoSpaceDN w:val="0"/>
        <w:adjustRightInd w:val="0"/>
        <w:spacing w:line="360" w:lineRule="auto"/>
        <w:ind w:firstLine="562" w:firstLineChars="200"/>
        <w:outlineLvl w:val="2"/>
        <w:rPr>
          <w:rFonts w:cs="宋体" w:asciiTheme="minorEastAsia" w:hAnsiTheme="minorEastAsia" w:eastAsiaTheme="minorEastAsia"/>
          <w:b/>
          <w:bCs/>
          <w:color w:val="000000" w:themeColor="text1"/>
          <w:kern w:val="0"/>
          <w:sz w:val="28"/>
          <w:szCs w:val="28"/>
        </w:rPr>
      </w:pPr>
      <w:r>
        <w:rPr>
          <w:rFonts w:hint="eastAsia" w:cs="宋体" w:asciiTheme="minorEastAsia" w:hAnsiTheme="minorEastAsia" w:eastAsiaTheme="minorEastAsia"/>
          <w:b/>
          <w:bCs/>
          <w:color w:val="000000" w:themeColor="text1"/>
          <w:kern w:val="0"/>
          <w:sz w:val="28"/>
          <w:szCs w:val="28"/>
        </w:rPr>
        <w:t>（1）课程思政与专业理论相结合</w:t>
      </w:r>
    </w:p>
    <w:p w14:paraId="3041A500">
      <w:pPr>
        <w:autoSpaceDE w:val="0"/>
        <w:autoSpaceDN w:val="0"/>
        <w:adjustRightInd w:val="0"/>
        <w:spacing w:line="360" w:lineRule="auto"/>
        <w:ind w:firstLine="560" w:firstLineChars="200"/>
        <w:rPr>
          <w:rFonts w:cs="宋体" w:asciiTheme="minorEastAsia" w:hAnsiTheme="minorEastAsia" w:eastAsiaTheme="minorEastAsia"/>
          <w:color w:val="000000" w:themeColor="text1"/>
          <w:kern w:val="0"/>
          <w:sz w:val="28"/>
          <w:szCs w:val="28"/>
        </w:rPr>
      </w:pPr>
      <w:r>
        <w:rPr>
          <w:rFonts w:hint="eastAsia" w:cs="宋体" w:asciiTheme="minorEastAsia" w:hAnsiTheme="minorEastAsia" w:eastAsiaTheme="minorEastAsia"/>
          <w:color w:val="000000" w:themeColor="text1"/>
          <w:kern w:val="0"/>
          <w:sz w:val="28"/>
          <w:szCs w:val="28"/>
        </w:rPr>
        <w:t>本学位点通过完善培养方案和课程教学内容，将思想政治教育与专业知识进行深度融合，将中华文化与中国管理经验相融合，将企业社会责任与世界可持续发展相融合，努力提升学生思想政治理论素养，实现知和行的统一。</w:t>
      </w:r>
    </w:p>
    <w:p w14:paraId="5F964EB9">
      <w:pPr>
        <w:autoSpaceDE w:val="0"/>
        <w:autoSpaceDN w:val="0"/>
        <w:adjustRightInd w:val="0"/>
        <w:spacing w:line="360" w:lineRule="auto"/>
        <w:ind w:firstLine="562" w:firstLineChars="200"/>
        <w:outlineLvl w:val="2"/>
        <w:rPr>
          <w:rFonts w:cs="宋体" w:asciiTheme="minorEastAsia" w:hAnsiTheme="minorEastAsia" w:eastAsiaTheme="minorEastAsia"/>
          <w:b/>
          <w:bCs/>
          <w:color w:val="000000" w:themeColor="text1"/>
          <w:kern w:val="0"/>
          <w:sz w:val="28"/>
          <w:szCs w:val="28"/>
        </w:rPr>
      </w:pPr>
      <w:r>
        <w:rPr>
          <w:rFonts w:hint="eastAsia" w:cs="宋体" w:asciiTheme="minorEastAsia" w:hAnsiTheme="minorEastAsia" w:eastAsiaTheme="minorEastAsia"/>
          <w:b/>
          <w:bCs/>
          <w:color w:val="000000" w:themeColor="text1"/>
          <w:kern w:val="0"/>
          <w:sz w:val="28"/>
          <w:szCs w:val="28"/>
        </w:rPr>
        <w:t>（2）党建活动与实践教育相结合</w:t>
      </w:r>
    </w:p>
    <w:p w14:paraId="7DEB5EF3">
      <w:pPr>
        <w:autoSpaceDE w:val="0"/>
        <w:autoSpaceDN w:val="0"/>
        <w:adjustRightInd w:val="0"/>
        <w:spacing w:line="360" w:lineRule="auto"/>
        <w:ind w:firstLine="570"/>
        <w:rPr>
          <w:rFonts w:cs="宋体" w:asciiTheme="minorEastAsia" w:hAnsiTheme="minorEastAsia" w:eastAsiaTheme="minorEastAsia"/>
          <w:color w:val="000000" w:themeColor="text1"/>
          <w:kern w:val="0"/>
          <w:sz w:val="28"/>
          <w:szCs w:val="28"/>
          <w:lang w:val="zh-CN"/>
        </w:rPr>
      </w:pPr>
      <w:r>
        <w:rPr>
          <w:rFonts w:hint="eastAsia" w:cs="宋体" w:asciiTheme="minorEastAsia" w:hAnsiTheme="minorEastAsia" w:eastAsiaTheme="minorEastAsia"/>
          <w:color w:val="000000" w:themeColor="text1"/>
          <w:kern w:val="0"/>
          <w:sz w:val="28"/>
          <w:szCs w:val="28"/>
        </w:rPr>
        <w:t>本学位点的思政教育结合</w:t>
      </w:r>
      <w:r>
        <w:rPr>
          <w:rFonts w:hint="eastAsia" w:cs="宋体" w:asciiTheme="minorEastAsia" w:hAnsiTheme="minorEastAsia" w:eastAsiaTheme="minorEastAsia"/>
          <w:color w:val="000000" w:themeColor="text1"/>
          <w:kern w:val="0"/>
          <w:sz w:val="28"/>
          <w:szCs w:val="28"/>
          <w:lang w:val="zh-CN"/>
        </w:rPr>
        <w:t>MBA教育特点，将</w:t>
      </w:r>
      <w:r>
        <w:rPr>
          <w:rFonts w:hint="eastAsia" w:cs="宋体" w:asciiTheme="minorEastAsia" w:hAnsiTheme="minorEastAsia" w:eastAsiaTheme="minorEastAsia"/>
          <w:color w:val="000000" w:themeColor="text1"/>
          <w:kern w:val="0"/>
          <w:sz w:val="28"/>
          <w:szCs w:val="28"/>
        </w:rPr>
        <w:t>党史</w:t>
      </w:r>
      <w:r>
        <w:rPr>
          <w:rFonts w:hint="eastAsia" w:cs="宋体" w:asciiTheme="minorEastAsia" w:hAnsiTheme="minorEastAsia" w:eastAsiaTheme="minorEastAsia"/>
          <w:color w:val="000000" w:themeColor="text1"/>
          <w:kern w:val="0"/>
          <w:sz w:val="28"/>
          <w:szCs w:val="28"/>
          <w:lang w:val="zh-CN"/>
        </w:rPr>
        <w:t>教育、红色文化、与实践活动相结合，</w:t>
      </w:r>
      <w:r>
        <w:rPr>
          <w:rFonts w:hint="eastAsia" w:cs="宋体" w:asciiTheme="minorEastAsia" w:hAnsiTheme="minorEastAsia" w:eastAsiaTheme="minorEastAsia"/>
          <w:color w:val="000000" w:themeColor="text1"/>
          <w:kern w:val="0"/>
          <w:sz w:val="28"/>
          <w:szCs w:val="28"/>
        </w:rPr>
        <w:t>团结凝聚港澳台侨同胞和海外侨胞，开展各项</w:t>
      </w:r>
      <w:r>
        <w:rPr>
          <w:rFonts w:hint="eastAsia" w:cs="宋体" w:asciiTheme="minorEastAsia" w:hAnsiTheme="minorEastAsia" w:eastAsiaTheme="minorEastAsia"/>
          <w:color w:val="000000" w:themeColor="text1"/>
          <w:kern w:val="0"/>
          <w:sz w:val="28"/>
          <w:szCs w:val="28"/>
          <w:lang w:val="zh-CN"/>
        </w:rPr>
        <w:t>主题鲜明、独具特色的</w:t>
      </w:r>
      <w:r>
        <w:rPr>
          <w:rFonts w:hint="eastAsia" w:cs="宋体" w:asciiTheme="minorEastAsia" w:hAnsiTheme="minorEastAsia" w:eastAsiaTheme="minorEastAsia"/>
          <w:color w:val="000000" w:themeColor="text1"/>
          <w:kern w:val="0"/>
          <w:sz w:val="28"/>
          <w:szCs w:val="28"/>
        </w:rPr>
        <w:t>党建活动。其中，带领学生走进</w:t>
      </w:r>
      <w:r>
        <w:rPr>
          <w:rFonts w:hint="eastAsia" w:cs="宋体" w:asciiTheme="minorEastAsia" w:hAnsiTheme="minorEastAsia" w:eastAsiaTheme="minorEastAsia"/>
          <w:color w:val="000000" w:themeColor="text1"/>
          <w:kern w:val="0"/>
          <w:sz w:val="28"/>
          <w:szCs w:val="28"/>
          <w:lang w:val="zh-CN"/>
        </w:rPr>
        <w:t>广东财经大学粤商学院学生党支部，</w:t>
      </w:r>
      <w:r>
        <w:rPr>
          <w:rFonts w:hint="eastAsia" w:cs="宋体" w:asciiTheme="minorEastAsia" w:hAnsiTheme="minorEastAsia" w:eastAsiaTheme="minorEastAsia"/>
          <w:color w:val="000000" w:themeColor="text1"/>
          <w:kern w:val="0"/>
          <w:sz w:val="28"/>
          <w:szCs w:val="28"/>
        </w:rPr>
        <w:t>号召学生校友响应佛山市高明区“童梦善圆”、广州越秀区二沙岛“蝴蝶助学·乡村学校蜕变项目·贵州山区校园改造”等公益活动。</w:t>
      </w:r>
      <w:r>
        <w:rPr>
          <w:rFonts w:hint="eastAsia" w:cs="宋体" w:asciiTheme="minorEastAsia" w:hAnsiTheme="minorEastAsia" w:eastAsiaTheme="minorEastAsia"/>
          <w:color w:val="000000" w:themeColor="text1"/>
          <w:kern w:val="0"/>
          <w:sz w:val="28"/>
          <w:szCs w:val="28"/>
          <w:lang w:val="zh-CN"/>
        </w:rPr>
        <w:t>为同学们思想觉悟的提高、个人职业生涯的发展</w:t>
      </w:r>
      <w:r>
        <w:rPr>
          <w:rFonts w:hint="eastAsia" w:cs="宋体" w:asciiTheme="minorEastAsia" w:hAnsiTheme="minorEastAsia" w:eastAsiaTheme="minorEastAsia"/>
          <w:color w:val="000000" w:themeColor="text1"/>
          <w:kern w:val="0"/>
          <w:sz w:val="28"/>
          <w:szCs w:val="28"/>
        </w:rPr>
        <w:t>埋下红色基因的火种</w:t>
      </w:r>
      <w:r>
        <w:rPr>
          <w:rFonts w:hint="eastAsia" w:cs="宋体" w:asciiTheme="minorEastAsia" w:hAnsiTheme="minorEastAsia" w:eastAsiaTheme="minorEastAsia"/>
          <w:color w:val="000000" w:themeColor="text1"/>
          <w:kern w:val="0"/>
          <w:sz w:val="28"/>
          <w:szCs w:val="28"/>
          <w:lang w:val="zh-CN"/>
        </w:rPr>
        <w:t>，</w:t>
      </w:r>
      <w:r>
        <w:rPr>
          <w:rFonts w:hint="eastAsia" w:cs="宋体" w:asciiTheme="minorEastAsia" w:hAnsiTheme="minorEastAsia" w:eastAsiaTheme="minorEastAsia"/>
          <w:color w:val="000000" w:themeColor="text1"/>
          <w:kern w:val="0"/>
          <w:sz w:val="28"/>
          <w:szCs w:val="28"/>
        </w:rPr>
        <w:t>为中华优秀传统文化的传播</w:t>
      </w:r>
      <w:r>
        <w:rPr>
          <w:rFonts w:hint="eastAsia" w:cs="宋体" w:asciiTheme="minorEastAsia" w:hAnsiTheme="minorEastAsia" w:eastAsiaTheme="minorEastAsia"/>
          <w:color w:val="000000" w:themeColor="text1"/>
          <w:kern w:val="0"/>
          <w:sz w:val="28"/>
          <w:szCs w:val="28"/>
          <w:lang w:val="zh-CN"/>
        </w:rPr>
        <w:t>做出更大的贡献。</w:t>
      </w:r>
    </w:p>
    <w:p w14:paraId="12E70603">
      <w:pPr>
        <w:autoSpaceDE w:val="0"/>
        <w:autoSpaceDN w:val="0"/>
        <w:adjustRightInd w:val="0"/>
        <w:spacing w:line="360" w:lineRule="auto"/>
        <w:ind w:firstLine="570"/>
        <w:outlineLvl w:val="2"/>
        <w:rPr>
          <w:rFonts w:cs="宋体" w:asciiTheme="minorEastAsia" w:hAnsiTheme="minorEastAsia" w:eastAsiaTheme="minorEastAsia"/>
          <w:b/>
          <w:bCs/>
          <w:color w:val="000000" w:themeColor="text1"/>
          <w:kern w:val="0"/>
          <w:sz w:val="28"/>
          <w:szCs w:val="28"/>
        </w:rPr>
      </w:pPr>
      <w:r>
        <w:rPr>
          <w:rFonts w:hint="eastAsia" w:cs="宋体" w:asciiTheme="minorEastAsia" w:hAnsiTheme="minorEastAsia" w:eastAsiaTheme="minorEastAsia"/>
          <w:b/>
          <w:bCs/>
          <w:color w:val="000000" w:themeColor="text1"/>
          <w:kern w:val="0"/>
          <w:sz w:val="28"/>
          <w:szCs w:val="28"/>
          <w:lang w:val="zh-CN"/>
        </w:rPr>
        <w:t>（3）党员先锋与名家领袖相结合</w:t>
      </w:r>
    </w:p>
    <w:p w14:paraId="60F10FDC">
      <w:pPr>
        <w:autoSpaceDE w:val="0"/>
        <w:autoSpaceDN w:val="0"/>
        <w:adjustRightInd w:val="0"/>
        <w:spacing w:line="360" w:lineRule="auto"/>
        <w:ind w:firstLine="560" w:firstLineChars="200"/>
        <w:rPr>
          <w:rFonts w:hint="eastAsia" w:cs="宋体" w:asciiTheme="minorEastAsia" w:hAnsiTheme="minorEastAsia" w:eastAsiaTheme="minorEastAsia"/>
          <w:color w:val="000000" w:themeColor="text1"/>
          <w:kern w:val="0"/>
          <w:sz w:val="28"/>
          <w:szCs w:val="28"/>
        </w:rPr>
      </w:pPr>
      <w:r>
        <w:rPr>
          <w:rFonts w:hint="eastAsia" w:cs="宋体" w:asciiTheme="minorEastAsia" w:hAnsiTheme="minorEastAsia" w:eastAsiaTheme="minorEastAsia"/>
          <w:color w:val="000000" w:themeColor="text1"/>
          <w:kern w:val="0"/>
          <w:sz w:val="28"/>
          <w:szCs w:val="28"/>
        </w:rPr>
        <w:t>本学位通过全方位的打造党员先锋模范效应，将思政教育融入课堂内外。带领学生</w:t>
      </w:r>
      <w:r>
        <w:rPr>
          <w:rFonts w:hint="eastAsia" w:cs="宋体" w:asciiTheme="minorEastAsia" w:hAnsiTheme="minorEastAsia" w:eastAsiaTheme="minorEastAsia"/>
          <w:color w:val="000000" w:themeColor="text1"/>
          <w:kern w:val="0"/>
          <w:sz w:val="28"/>
          <w:szCs w:val="28"/>
          <w:lang w:val="zh-CN"/>
        </w:rPr>
        <w:t>与暨南大学工会党支部走进校友企业九毛九集团，</w:t>
      </w:r>
      <w:r>
        <w:rPr>
          <w:rFonts w:hint="eastAsia" w:cs="宋体" w:asciiTheme="minorEastAsia" w:hAnsiTheme="minorEastAsia" w:eastAsiaTheme="minorEastAsia"/>
          <w:color w:val="000000" w:themeColor="text1"/>
          <w:kern w:val="0"/>
          <w:sz w:val="28"/>
          <w:szCs w:val="28"/>
        </w:rPr>
        <w:t>与杰出校友交流学习</w:t>
      </w:r>
      <w:r>
        <w:rPr>
          <w:rFonts w:hint="eastAsia" w:cs="宋体" w:asciiTheme="minorEastAsia" w:hAnsiTheme="minorEastAsia" w:eastAsiaTheme="minorEastAsia"/>
          <w:color w:val="000000" w:themeColor="text1"/>
          <w:kern w:val="0"/>
          <w:sz w:val="28"/>
          <w:szCs w:val="28"/>
          <w:lang w:val="zh-CN"/>
        </w:rPr>
        <w:t>；</w:t>
      </w:r>
      <w:r>
        <w:rPr>
          <w:rFonts w:hint="eastAsia" w:cs="宋体" w:asciiTheme="minorEastAsia" w:hAnsiTheme="minorEastAsia" w:eastAsiaTheme="minorEastAsia"/>
          <w:color w:val="000000" w:themeColor="text1"/>
          <w:kern w:val="0"/>
          <w:sz w:val="28"/>
          <w:szCs w:val="28"/>
        </w:rPr>
        <w:t>树立党员教师的模范引领作用，树立工商管理硕士党支部学习和实践的先锋模范作用等，其中卫海英教授被共青团广东省委评为“优秀个人”等。</w:t>
      </w:r>
    </w:p>
    <w:p w14:paraId="31E5F056">
      <w:pPr>
        <w:autoSpaceDE w:val="0"/>
        <w:autoSpaceDN w:val="0"/>
        <w:adjustRightInd w:val="0"/>
        <w:spacing w:line="360" w:lineRule="auto"/>
        <w:outlineLvl w:val="1"/>
        <w:rPr>
          <w:rFonts w:cs="Times New Roman" w:asciiTheme="minorEastAsia" w:hAnsiTheme="minorEastAsia" w:eastAsiaTheme="minorEastAsia"/>
          <w:b/>
          <w:bCs/>
          <w:color w:val="000000" w:themeColor="text1"/>
          <w:kern w:val="0"/>
          <w:sz w:val="28"/>
          <w:szCs w:val="28"/>
          <w:lang w:val="zh-CN"/>
        </w:rPr>
      </w:pPr>
      <w:bookmarkStart w:id="17" w:name="_Toc128732714"/>
      <w:r>
        <w:rPr>
          <w:rFonts w:hint="eastAsia" w:cs="宋体" w:asciiTheme="minorEastAsia" w:hAnsiTheme="minorEastAsia" w:eastAsiaTheme="minorEastAsia"/>
          <w:b/>
          <w:bCs/>
          <w:color w:val="000000" w:themeColor="text1"/>
          <w:kern w:val="0"/>
          <w:sz w:val="28"/>
          <w:szCs w:val="28"/>
        </w:rPr>
        <w:t xml:space="preserve">3.3 </w:t>
      </w:r>
      <w:r>
        <w:rPr>
          <w:rFonts w:hint="eastAsia" w:cs="宋体" w:asciiTheme="minorEastAsia" w:hAnsiTheme="minorEastAsia" w:eastAsiaTheme="minorEastAsia"/>
          <w:b/>
          <w:bCs/>
          <w:color w:val="000000" w:themeColor="text1"/>
          <w:kern w:val="0"/>
          <w:sz w:val="28"/>
          <w:szCs w:val="28"/>
          <w:lang w:val="zh-CN"/>
        </w:rPr>
        <w:t>课程教学</w:t>
      </w:r>
      <w:bookmarkEnd w:id="17"/>
    </w:p>
    <w:p w14:paraId="2F6EA1CE">
      <w:pPr>
        <w:autoSpaceDE w:val="0"/>
        <w:autoSpaceDN w:val="0"/>
        <w:adjustRightInd w:val="0"/>
        <w:spacing w:line="360" w:lineRule="auto"/>
        <w:ind w:firstLine="560" w:firstLineChars="200"/>
        <w:rPr>
          <w:rFonts w:cs="宋体" w:asciiTheme="minorEastAsia" w:hAnsiTheme="minorEastAsia" w:eastAsiaTheme="minorEastAsia"/>
          <w:color w:val="000000" w:themeColor="text1"/>
          <w:kern w:val="0"/>
          <w:sz w:val="28"/>
          <w:szCs w:val="28"/>
          <w:lang w:val="zh-CN"/>
        </w:rPr>
      </w:pPr>
      <w:r>
        <w:rPr>
          <w:rFonts w:hint="eastAsia" w:cs="宋体" w:asciiTheme="minorEastAsia" w:hAnsiTheme="minorEastAsia" w:eastAsiaTheme="minorEastAsia"/>
          <w:color w:val="000000" w:themeColor="text1"/>
          <w:kern w:val="0"/>
          <w:sz w:val="28"/>
          <w:szCs w:val="28"/>
          <w:lang w:val="zh-CN"/>
        </w:rPr>
        <w:t>我院拥有百年商科的底蕴，建立了</w:t>
      </w:r>
      <w:r>
        <w:rPr>
          <w:rFonts w:cs="Times New Roman" w:asciiTheme="minorEastAsia" w:hAnsiTheme="minorEastAsia" w:eastAsiaTheme="minorEastAsia"/>
          <w:color w:val="000000" w:themeColor="text1"/>
          <w:kern w:val="0"/>
          <w:sz w:val="28"/>
          <w:szCs w:val="28"/>
          <w:lang w:val="zh-CN"/>
        </w:rPr>
        <w:t>“</w:t>
      </w:r>
      <w:r>
        <w:rPr>
          <w:rFonts w:hint="eastAsia" w:cs="宋体" w:asciiTheme="minorEastAsia" w:hAnsiTheme="minorEastAsia" w:eastAsiaTheme="minorEastAsia"/>
          <w:color w:val="000000" w:themeColor="text1"/>
          <w:kern w:val="0"/>
          <w:sz w:val="28"/>
          <w:szCs w:val="28"/>
          <w:lang w:val="zh-CN"/>
        </w:rPr>
        <w:t>有基础又有前沿，有跨度又有深度</w:t>
      </w:r>
      <w:r>
        <w:rPr>
          <w:rFonts w:cs="Times New Roman" w:asciiTheme="minorEastAsia" w:hAnsiTheme="minorEastAsia" w:eastAsiaTheme="minorEastAsia"/>
          <w:color w:val="000000" w:themeColor="text1"/>
          <w:kern w:val="0"/>
          <w:sz w:val="28"/>
          <w:szCs w:val="28"/>
          <w:lang w:val="zh-CN"/>
        </w:rPr>
        <w:t>”</w:t>
      </w:r>
      <w:r>
        <w:rPr>
          <w:rFonts w:hint="eastAsia" w:cs="宋体" w:asciiTheme="minorEastAsia" w:hAnsiTheme="minorEastAsia" w:eastAsiaTheme="minorEastAsia"/>
          <w:color w:val="000000" w:themeColor="text1"/>
          <w:kern w:val="0"/>
          <w:sz w:val="28"/>
          <w:szCs w:val="28"/>
          <w:lang w:val="zh-CN"/>
        </w:rPr>
        <w:t>的专业人才培养课程体系。课程设置是实现培养目标的核心方式，是暨南大学培养M</w:t>
      </w:r>
      <w:r>
        <w:rPr>
          <w:rFonts w:cs="宋体" w:asciiTheme="minorEastAsia" w:hAnsiTheme="minorEastAsia" w:eastAsiaTheme="minorEastAsia"/>
          <w:color w:val="000000" w:themeColor="text1"/>
          <w:kern w:val="0"/>
          <w:sz w:val="28"/>
          <w:szCs w:val="28"/>
          <w:lang w:val="zh-CN"/>
        </w:rPr>
        <w:t>BA</w:t>
      </w:r>
      <w:r>
        <w:rPr>
          <w:rFonts w:hint="eastAsia" w:cs="宋体" w:asciiTheme="minorEastAsia" w:hAnsiTheme="minorEastAsia" w:eastAsiaTheme="minorEastAsia"/>
          <w:color w:val="000000" w:themeColor="text1"/>
          <w:kern w:val="0"/>
          <w:sz w:val="28"/>
          <w:szCs w:val="28"/>
          <w:lang w:val="zh-CN"/>
        </w:rPr>
        <w:t>的关键基础。主要开设的核心课程及主讲老师如下图所示：</w:t>
      </w:r>
    </w:p>
    <w:tbl>
      <w:tblPr>
        <w:tblStyle w:val="17"/>
        <w:tblpPr w:leftFromText="181" w:rightFromText="181" w:vertAnchor="text" w:horzAnchor="page" w:tblpXSpec="center" w:tblpY="114"/>
        <w:tblOverlap w:val="never"/>
        <w:tblW w:w="8505" w:type="dxa"/>
        <w:tblInd w:w="0" w:type="dxa"/>
        <w:tblLayout w:type="fixed"/>
        <w:tblCellMar>
          <w:top w:w="0" w:type="dxa"/>
          <w:left w:w="108" w:type="dxa"/>
          <w:bottom w:w="0" w:type="dxa"/>
          <w:right w:w="108" w:type="dxa"/>
        </w:tblCellMar>
      </w:tblPr>
      <w:tblGrid>
        <w:gridCol w:w="789"/>
        <w:gridCol w:w="3137"/>
        <w:gridCol w:w="4579"/>
      </w:tblGrid>
      <w:tr w14:paraId="39E922B6">
        <w:tblPrEx>
          <w:tblCellMar>
            <w:top w:w="0" w:type="dxa"/>
            <w:left w:w="108" w:type="dxa"/>
            <w:bottom w:w="0" w:type="dxa"/>
            <w:right w:w="108" w:type="dxa"/>
          </w:tblCellMar>
        </w:tblPrEx>
        <w:trPr>
          <w:trHeight w:val="567" w:hRule="atLeast"/>
        </w:trPr>
        <w:tc>
          <w:tcPr>
            <w:tcW w:w="5000" w:type="pct"/>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F6014D">
            <w:pPr>
              <w:widowControl/>
              <w:jc w:val="center"/>
              <w:textAlignment w:val="center"/>
              <w:rPr>
                <w:rFonts w:cs="宋体" w:asciiTheme="minorEastAsia" w:hAnsiTheme="minorEastAsia" w:eastAsiaTheme="minorEastAsia"/>
                <w:b/>
                <w:bCs/>
                <w:color w:val="000000" w:themeColor="text1"/>
                <w:sz w:val="22"/>
                <w:szCs w:val="22"/>
              </w:rPr>
            </w:pPr>
            <w:r>
              <w:rPr>
                <w:rFonts w:hint="eastAsia" w:cs="宋体" w:asciiTheme="minorEastAsia" w:hAnsiTheme="minorEastAsia" w:eastAsiaTheme="minorEastAsia"/>
                <w:b/>
                <w:bCs/>
                <w:color w:val="000000" w:themeColor="text1"/>
                <w:kern w:val="0"/>
                <w:sz w:val="22"/>
                <w:szCs w:val="22"/>
              </w:rPr>
              <w:t>工商管理硕士（MBA）核心课程</w:t>
            </w:r>
          </w:p>
        </w:tc>
      </w:tr>
      <w:tr w14:paraId="34B6F705">
        <w:tblPrEx>
          <w:tblCellMar>
            <w:top w:w="0" w:type="dxa"/>
            <w:left w:w="108" w:type="dxa"/>
            <w:bottom w:w="0" w:type="dxa"/>
            <w:right w:w="108" w:type="dxa"/>
          </w:tblCellMar>
        </w:tblPrEx>
        <w:trPr>
          <w:trHeight w:val="567" w:hRule="atLeast"/>
        </w:trPr>
        <w:tc>
          <w:tcPr>
            <w:tcW w:w="464" w:type="pct"/>
            <w:tcBorders>
              <w:top w:val="single" w:color="000000" w:sz="4" w:space="0"/>
              <w:left w:val="single" w:color="000000" w:sz="4" w:space="0"/>
              <w:right w:val="single" w:color="000000" w:sz="4" w:space="0"/>
            </w:tcBorders>
            <w:shd w:val="clear" w:color="auto" w:fill="auto"/>
            <w:vAlign w:val="center"/>
          </w:tcPr>
          <w:p w14:paraId="14F6106B">
            <w:pPr>
              <w:widowControl/>
              <w:jc w:val="center"/>
              <w:textAlignment w:val="center"/>
              <w:rPr>
                <w:rFonts w:cs="宋体" w:asciiTheme="minorEastAsia" w:hAnsiTheme="minorEastAsia" w:eastAsiaTheme="minorEastAsia"/>
                <w:b/>
                <w:color w:val="000000" w:themeColor="text1"/>
                <w:sz w:val="22"/>
                <w:szCs w:val="22"/>
              </w:rPr>
            </w:pPr>
            <w:r>
              <w:rPr>
                <w:rFonts w:hint="eastAsia" w:cs="宋体" w:asciiTheme="minorEastAsia" w:hAnsiTheme="minorEastAsia" w:eastAsiaTheme="minorEastAsia"/>
                <w:b/>
                <w:color w:val="000000" w:themeColor="text1"/>
                <w:kern w:val="0"/>
                <w:sz w:val="22"/>
                <w:szCs w:val="22"/>
              </w:rPr>
              <w:t>类别</w:t>
            </w:r>
          </w:p>
        </w:tc>
        <w:tc>
          <w:tcPr>
            <w:tcW w:w="1844" w:type="pct"/>
            <w:tcBorders>
              <w:top w:val="single" w:color="000000" w:sz="4" w:space="0"/>
              <w:left w:val="single" w:color="000000" w:sz="4" w:space="0"/>
              <w:right w:val="single" w:color="000000" w:sz="4" w:space="0"/>
            </w:tcBorders>
            <w:shd w:val="clear" w:color="auto" w:fill="auto"/>
            <w:noWrap/>
            <w:vAlign w:val="center"/>
          </w:tcPr>
          <w:p w14:paraId="55E0482A">
            <w:pPr>
              <w:widowControl/>
              <w:jc w:val="center"/>
              <w:textAlignment w:val="center"/>
              <w:rPr>
                <w:rFonts w:cs="宋体" w:asciiTheme="minorEastAsia" w:hAnsiTheme="minorEastAsia" w:eastAsiaTheme="minorEastAsia"/>
                <w:b/>
                <w:color w:val="000000" w:themeColor="text1"/>
                <w:sz w:val="22"/>
                <w:szCs w:val="22"/>
              </w:rPr>
            </w:pPr>
            <w:r>
              <w:rPr>
                <w:rFonts w:hint="eastAsia" w:cs="宋体" w:asciiTheme="minorEastAsia" w:hAnsiTheme="minorEastAsia" w:eastAsiaTheme="minorEastAsia"/>
                <w:b/>
                <w:color w:val="000000" w:themeColor="text1"/>
                <w:kern w:val="0"/>
                <w:sz w:val="22"/>
                <w:szCs w:val="22"/>
              </w:rPr>
              <w:t>课程组名称</w:t>
            </w:r>
          </w:p>
        </w:tc>
        <w:tc>
          <w:tcPr>
            <w:tcW w:w="2692" w:type="pct"/>
            <w:tcBorders>
              <w:top w:val="single" w:color="000000" w:sz="4" w:space="0"/>
              <w:left w:val="single" w:color="000000" w:sz="4" w:space="0"/>
              <w:right w:val="single" w:color="000000" w:sz="4" w:space="0"/>
            </w:tcBorders>
            <w:shd w:val="clear" w:color="auto" w:fill="auto"/>
            <w:vAlign w:val="center"/>
          </w:tcPr>
          <w:p w14:paraId="1E4BA772">
            <w:pPr>
              <w:widowControl/>
              <w:jc w:val="center"/>
              <w:textAlignment w:val="center"/>
              <w:rPr>
                <w:rFonts w:cs="宋体" w:asciiTheme="minorEastAsia" w:hAnsiTheme="minorEastAsia" w:eastAsiaTheme="minorEastAsia"/>
                <w:b/>
                <w:color w:val="000000" w:themeColor="text1"/>
                <w:sz w:val="22"/>
                <w:szCs w:val="22"/>
              </w:rPr>
            </w:pPr>
            <w:r>
              <w:rPr>
                <w:rFonts w:hint="eastAsia" w:cs="宋体" w:asciiTheme="minorEastAsia" w:hAnsiTheme="minorEastAsia" w:eastAsiaTheme="minorEastAsia"/>
                <w:b/>
                <w:color w:val="000000" w:themeColor="text1"/>
                <w:kern w:val="0"/>
                <w:sz w:val="22"/>
                <w:szCs w:val="22"/>
              </w:rPr>
              <w:t>主要授课老师</w:t>
            </w:r>
          </w:p>
        </w:tc>
      </w:tr>
      <w:tr w14:paraId="7E2A586E">
        <w:tblPrEx>
          <w:tblCellMar>
            <w:top w:w="0" w:type="dxa"/>
            <w:left w:w="108" w:type="dxa"/>
            <w:bottom w:w="0" w:type="dxa"/>
            <w:right w:w="108" w:type="dxa"/>
          </w:tblCellMar>
        </w:tblPrEx>
        <w:trPr>
          <w:trHeight w:val="567" w:hRule="atLeast"/>
        </w:trPr>
        <w:tc>
          <w:tcPr>
            <w:tcW w:w="464" w:type="pct"/>
            <w:vMerge w:val="restart"/>
            <w:tcBorders>
              <w:top w:val="single" w:color="000000" w:sz="4" w:space="0"/>
              <w:left w:val="single" w:color="000000" w:sz="4" w:space="0"/>
              <w:right w:val="single" w:color="000000" w:sz="4" w:space="0"/>
            </w:tcBorders>
            <w:shd w:val="clear" w:color="auto" w:fill="auto"/>
            <w:vAlign w:val="center"/>
          </w:tcPr>
          <w:p w14:paraId="54E2F4A7">
            <w:pPr>
              <w:widowControl/>
              <w:jc w:val="center"/>
              <w:textAlignment w:val="center"/>
              <w:rPr>
                <w:rFonts w:cs="宋体" w:asciiTheme="minorEastAsia" w:hAnsiTheme="minorEastAsia" w:eastAsiaTheme="minorEastAsia"/>
                <w:color w:val="000000" w:themeColor="text1"/>
                <w:kern w:val="0"/>
                <w:sz w:val="22"/>
                <w:szCs w:val="22"/>
              </w:rPr>
            </w:pPr>
            <w:r>
              <w:rPr>
                <w:rFonts w:hint="eastAsia" w:cs="宋体" w:asciiTheme="minorEastAsia" w:hAnsiTheme="minorEastAsia" w:eastAsiaTheme="minorEastAsia"/>
                <w:color w:val="000000" w:themeColor="text1"/>
                <w:kern w:val="0"/>
                <w:sz w:val="22"/>
                <w:szCs w:val="22"/>
              </w:rPr>
              <w:t>核</w:t>
            </w:r>
          </w:p>
          <w:p w14:paraId="53F84C63">
            <w:pPr>
              <w:widowControl/>
              <w:jc w:val="center"/>
              <w:textAlignment w:val="center"/>
              <w:rPr>
                <w:rFonts w:cs="宋体" w:asciiTheme="minorEastAsia" w:hAnsiTheme="minorEastAsia" w:eastAsiaTheme="minorEastAsia"/>
                <w:color w:val="000000" w:themeColor="text1"/>
                <w:kern w:val="0"/>
                <w:sz w:val="22"/>
                <w:szCs w:val="22"/>
              </w:rPr>
            </w:pPr>
            <w:r>
              <w:rPr>
                <w:rFonts w:hint="eastAsia" w:cs="宋体" w:asciiTheme="minorEastAsia" w:hAnsiTheme="minorEastAsia" w:eastAsiaTheme="minorEastAsia"/>
                <w:color w:val="000000" w:themeColor="text1"/>
                <w:kern w:val="0"/>
                <w:sz w:val="22"/>
                <w:szCs w:val="22"/>
              </w:rPr>
              <w:t>心</w:t>
            </w:r>
          </w:p>
          <w:p w14:paraId="44AB7455">
            <w:pPr>
              <w:widowControl/>
              <w:jc w:val="center"/>
              <w:textAlignment w:val="center"/>
              <w:rPr>
                <w:rFonts w:cs="宋体" w:asciiTheme="minorEastAsia" w:hAnsiTheme="minorEastAsia" w:eastAsiaTheme="minorEastAsia"/>
                <w:color w:val="000000" w:themeColor="text1"/>
                <w:kern w:val="0"/>
                <w:sz w:val="22"/>
                <w:szCs w:val="22"/>
              </w:rPr>
            </w:pPr>
            <w:r>
              <w:rPr>
                <w:rFonts w:hint="eastAsia" w:cs="宋体" w:asciiTheme="minorEastAsia" w:hAnsiTheme="minorEastAsia" w:eastAsiaTheme="minorEastAsia"/>
                <w:color w:val="000000" w:themeColor="text1"/>
                <w:kern w:val="0"/>
                <w:sz w:val="22"/>
                <w:szCs w:val="22"/>
              </w:rPr>
              <w:t>课</w:t>
            </w:r>
          </w:p>
          <w:p w14:paraId="791EBEC5">
            <w:pPr>
              <w:widowControl/>
              <w:jc w:val="center"/>
              <w:textAlignment w:val="center"/>
              <w:rPr>
                <w:rFonts w:cs="宋体" w:asciiTheme="minorEastAsia" w:hAnsiTheme="minorEastAsia" w:eastAsiaTheme="minorEastAsia"/>
                <w:color w:val="000000" w:themeColor="text1"/>
                <w:sz w:val="22"/>
                <w:szCs w:val="22"/>
              </w:rPr>
            </w:pPr>
            <w:r>
              <w:rPr>
                <w:rFonts w:hint="eastAsia" w:cs="宋体" w:asciiTheme="minorEastAsia" w:hAnsiTheme="minorEastAsia" w:eastAsiaTheme="minorEastAsia"/>
                <w:color w:val="000000" w:themeColor="text1"/>
                <w:kern w:val="0"/>
                <w:sz w:val="22"/>
                <w:szCs w:val="22"/>
              </w:rPr>
              <w:t>程</w:t>
            </w:r>
          </w:p>
        </w:tc>
        <w:tc>
          <w:tcPr>
            <w:tcW w:w="184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C80BCD">
            <w:pPr>
              <w:rPr>
                <w:rFonts w:cs="宋体" w:asciiTheme="minorEastAsia" w:hAnsiTheme="minorEastAsia" w:eastAsiaTheme="minorEastAsia"/>
                <w:color w:val="000000" w:themeColor="text1"/>
                <w:sz w:val="22"/>
                <w:szCs w:val="22"/>
              </w:rPr>
            </w:pPr>
            <w:r>
              <w:rPr>
                <w:rFonts w:hint="eastAsia" w:cs="宋体" w:asciiTheme="minorEastAsia" w:hAnsiTheme="minorEastAsia" w:eastAsiaTheme="minorEastAsia"/>
                <w:color w:val="000000" w:themeColor="text1"/>
                <w:sz w:val="22"/>
                <w:szCs w:val="22"/>
              </w:rPr>
              <w:t>新时代中国特色社会主义理论与实践</w:t>
            </w:r>
          </w:p>
        </w:tc>
        <w:tc>
          <w:tcPr>
            <w:tcW w:w="269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9E3BB32">
            <w:pPr>
              <w:rPr>
                <w:rFonts w:cs="宋体" w:asciiTheme="minorEastAsia" w:hAnsiTheme="minorEastAsia" w:eastAsiaTheme="minorEastAsia"/>
                <w:color w:val="000000" w:themeColor="text1"/>
                <w:sz w:val="22"/>
                <w:szCs w:val="22"/>
              </w:rPr>
            </w:pPr>
            <w:r>
              <w:rPr>
                <w:rFonts w:hint="eastAsia" w:cs="宋体" w:asciiTheme="minorEastAsia" w:hAnsiTheme="minorEastAsia" w:eastAsiaTheme="minorEastAsia"/>
                <w:color w:val="000000" w:themeColor="text1"/>
                <w:sz w:val="22"/>
                <w:szCs w:val="22"/>
              </w:rPr>
              <w:t>林岩、谢长安、王晓兵</w:t>
            </w:r>
          </w:p>
        </w:tc>
      </w:tr>
      <w:tr w14:paraId="2562BD60">
        <w:tblPrEx>
          <w:tblCellMar>
            <w:top w:w="0" w:type="dxa"/>
            <w:left w:w="108" w:type="dxa"/>
            <w:bottom w:w="0" w:type="dxa"/>
            <w:right w:w="108" w:type="dxa"/>
          </w:tblCellMar>
        </w:tblPrEx>
        <w:trPr>
          <w:trHeight w:val="567" w:hRule="atLeast"/>
        </w:trPr>
        <w:tc>
          <w:tcPr>
            <w:tcW w:w="464" w:type="pct"/>
            <w:vMerge w:val="continue"/>
            <w:tcBorders>
              <w:left w:val="single" w:color="000000" w:sz="4" w:space="0"/>
              <w:right w:val="single" w:color="000000" w:sz="4" w:space="0"/>
            </w:tcBorders>
            <w:shd w:val="clear" w:color="auto" w:fill="auto"/>
            <w:vAlign w:val="center"/>
          </w:tcPr>
          <w:p w14:paraId="23EBE93E">
            <w:pPr>
              <w:jc w:val="center"/>
              <w:rPr>
                <w:rFonts w:cs="宋体" w:asciiTheme="minorEastAsia" w:hAnsiTheme="minorEastAsia" w:eastAsiaTheme="minorEastAsia"/>
                <w:color w:val="000000" w:themeColor="text1"/>
                <w:sz w:val="22"/>
                <w:szCs w:val="22"/>
              </w:rPr>
            </w:pPr>
          </w:p>
        </w:tc>
        <w:tc>
          <w:tcPr>
            <w:tcW w:w="184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3402A6">
            <w:pPr>
              <w:rPr>
                <w:rFonts w:cs="宋体" w:asciiTheme="minorEastAsia" w:hAnsiTheme="minorEastAsia" w:eastAsiaTheme="minorEastAsia"/>
                <w:color w:val="000000" w:themeColor="text1"/>
                <w:sz w:val="22"/>
                <w:szCs w:val="22"/>
              </w:rPr>
            </w:pPr>
            <w:r>
              <w:rPr>
                <w:rFonts w:hint="eastAsia" w:cs="宋体" w:asciiTheme="minorEastAsia" w:hAnsiTheme="minorEastAsia" w:eastAsiaTheme="minorEastAsia"/>
                <w:color w:val="000000" w:themeColor="text1"/>
                <w:sz w:val="22"/>
                <w:szCs w:val="22"/>
              </w:rPr>
              <w:t>马克思主义与社会科学方法论</w:t>
            </w:r>
          </w:p>
        </w:tc>
        <w:tc>
          <w:tcPr>
            <w:tcW w:w="269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1A5B976">
            <w:pPr>
              <w:rPr>
                <w:rFonts w:cs="宋体" w:asciiTheme="minorEastAsia" w:hAnsiTheme="minorEastAsia" w:eastAsiaTheme="minorEastAsia"/>
                <w:color w:val="000000" w:themeColor="text1"/>
                <w:sz w:val="22"/>
                <w:szCs w:val="22"/>
              </w:rPr>
            </w:pPr>
            <w:r>
              <w:rPr>
                <w:rFonts w:hint="eastAsia" w:cs="宋体" w:asciiTheme="minorEastAsia" w:hAnsiTheme="minorEastAsia" w:eastAsiaTheme="minorEastAsia"/>
                <w:color w:val="000000" w:themeColor="text1"/>
                <w:sz w:val="22"/>
                <w:szCs w:val="22"/>
              </w:rPr>
              <w:t>黄漫、刘文艺</w:t>
            </w:r>
          </w:p>
        </w:tc>
      </w:tr>
      <w:tr w14:paraId="050AB474">
        <w:tblPrEx>
          <w:tblCellMar>
            <w:top w:w="0" w:type="dxa"/>
            <w:left w:w="108" w:type="dxa"/>
            <w:bottom w:w="0" w:type="dxa"/>
            <w:right w:w="108" w:type="dxa"/>
          </w:tblCellMar>
        </w:tblPrEx>
        <w:trPr>
          <w:trHeight w:val="567" w:hRule="atLeast"/>
        </w:trPr>
        <w:tc>
          <w:tcPr>
            <w:tcW w:w="464" w:type="pct"/>
            <w:vMerge w:val="continue"/>
            <w:tcBorders>
              <w:left w:val="single" w:color="000000" w:sz="4" w:space="0"/>
              <w:right w:val="single" w:color="000000" w:sz="4" w:space="0"/>
            </w:tcBorders>
            <w:shd w:val="clear" w:color="auto" w:fill="auto"/>
            <w:noWrap/>
            <w:vAlign w:val="center"/>
          </w:tcPr>
          <w:p w14:paraId="01B4FBAD">
            <w:pPr>
              <w:widowControl/>
              <w:jc w:val="center"/>
              <w:textAlignment w:val="center"/>
              <w:rPr>
                <w:rFonts w:cs="宋体" w:asciiTheme="minorEastAsia" w:hAnsiTheme="minorEastAsia" w:eastAsiaTheme="minorEastAsia"/>
                <w:color w:val="000000" w:themeColor="text1"/>
                <w:sz w:val="22"/>
                <w:szCs w:val="22"/>
              </w:rPr>
            </w:pPr>
          </w:p>
        </w:tc>
        <w:tc>
          <w:tcPr>
            <w:tcW w:w="184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C9B9CE">
            <w:pPr>
              <w:widowControl/>
              <w:textAlignment w:val="center"/>
              <w:rPr>
                <w:rFonts w:cs="宋体" w:asciiTheme="minorEastAsia" w:hAnsiTheme="minorEastAsia" w:eastAsiaTheme="minorEastAsia"/>
                <w:color w:val="000000" w:themeColor="text1"/>
                <w:sz w:val="22"/>
                <w:szCs w:val="22"/>
              </w:rPr>
            </w:pPr>
            <w:r>
              <w:rPr>
                <w:rFonts w:hint="eastAsia" w:cs="宋体" w:asciiTheme="minorEastAsia" w:hAnsiTheme="minorEastAsia" w:eastAsiaTheme="minorEastAsia"/>
                <w:color w:val="000000" w:themeColor="text1"/>
                <w:kern w:val="0"/>
                <w:sz w:val="22"/>
                <w:szCs w:val="22"/>
              </w:rPr>
              <w:t>战略管理</w:t>
            </w:r>
          </w:p>
        </w:tc>
        <w:tc>
          <w:tcPr>
            <w:tcW w:w="269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6F973CA">
            <w:pPr>
              <w:widowControl/>
              <w:textAlignment w:val="center"/>
              <w:rPr>
                <w:rFonts w:cs="宋体" w:asciiTheme="minorEastAsia" w:hAnsiTheme="minorEastAsia" w:eastAsiaTheme="minorEastAsia"/>
                <w:color w:val="000000" w:themeColor="text1"/>
                <w:sz w:val="22"/>
                <w:szCs w:val="22"/>
              </w:rPr>
            </w:pPr>
            <w:r>
              <w:rPr>
                <w:rFonts w:hint="eastAsia" w:cs="宋体" w:asciiTheme="minorEastAsia" w:hAnsiTheme="minorEastAsia" w:eastAsiaTheme="minorEastAsia"/>
                <w:color w:val="000000" w:themeColor="text1"/>
                <w:kern w:val="0"/>
                <w:sz w:val="22"/>
                <w:szCs w:val="22"/>
              </w:rPr>
              <w:t>吴菁、李相银、苏晓华、邓地</w:t>
            </w:r>
          </w:p>
        </w:tc>
      </w:tr>
      <w:tr w14:paraId="4307D29A">
        <w:tblPrEx>
          <w:tblCellMar>
            <w:top w:w="0" w:type="dxa"/>
            <w:left w:w="108" w:type="dxa"/>
            <w:bottom w:w="0" w:type="dxa"/>
            <w:right w:w="108" w:type="dxa"/>
          </w:tblCellMar>
        </w:tblPrEx>
        <w:trPr>
          <w:trHeight w:val="567" w:hRule="atLeast"/>
        </w:trPr>
        <w:tc>
          <w:tcPr>
            <w:tcW w:w="464" w:type="pct"/>
            <w:vMerge w:val="continue"/>
            <w:tcBorders>
              <w:left w:val="single" w:color="000000" w:sz="4" w:space="0"/>
              <w:right w:val="single" w:color="000000" w:sz="4" w:space="0"/>
            </w:tcBorders>
            <w:shd w:val="clear" w:color="auto" w:fill="auto"/>
            <w:noWrap/>
            <w:vAlign w:val="center"/>
          </w:tcPr>
          <w:p w14:paraId="6FA2F53D">
            <w:pPr>
              <w:jc w:val="center"/>
              <w:rPr>
                <w:rFonts w:cs="宋体" w:asciiTheme="minorEastAsia" w:hAnsiTheme="minorEastAsia" w:eastAsiaTheme="minorEastAsia"/>
                <w:color w:val="000000" w:themeColor="text1"/>
                <w:sz w:val="22"/>
                <w:szCs w:val="22"/>
              </w:rPr>
            </w:pPr>
          </w:p>
        </w:tc>
        <w:tc>
          <w:tcPr>
            <w:tcW w:w="184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080616">
            <w:pPr>
              <w:widowControl/>
              <w:textAlignment w:val="center"/>
              <w:rPr>
                <w:rFonts w:cs="宋体" w:asciiTheme="minorEastAsia" w:hAnsiTheme="minorEastAsia" w:eastAsiaTheme="minorEastAsia"/>
                <w:color w:val="000000" w:themeColor="text1"/>
                <w:sz w:val="22"/>
                <w:szCs w:val="22"/>
              </w:rPr>
            </w:pPr>
            <w:r>
              <w:rPr>
                <w:rFonts w:hint="eastAsia" w:cs="宋体" w:asciiTheme="minorEastAsia" w:hAnsiTheme="minorEastAsia" w:eastAsiaTheme="minorEastAsia"/>
                <w:color w:val="000000" w:themeColor="text1"/>
                <w:kern w:val="0"/>
                <w:sz w:val="22"/>
                <w:szCs w:val="22"/>
              </w:rPr>
              <w:t>组织行为学</w:t>
            </w:r>
          </w:p>
        </w:tc>
        <w:tc>
          <w:tcPr>
            <w:tcW w:w="269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00201F6">
            <w:pPr>
              <w:widowControl/>
              <w:textAlignment w:val="center"/>
              <w:rPr>
                <w:rFonts w:cs="宋体" w:asciiTheme="minorEastAsia" w:hAnsiTheme="minorEastAsia" w:eastAsiaTheme="minorEastAsia"/>
                <w:color w:val="000000" w:themeColor="text1"/>
                <w:sz w:val="22"/>
                <w:szCs w:val="22"/>
              </w:rPr>
            </w:pPr>
            <w:r>
              <w:rPr>
                <w:rFonts w:hint="eastAsia" w:cs="宋体" w:asciiTheme="minorEastAsia" w:hAnsiTheme="minorEastAsia" w:eastAsiaTheme="minorEastAsia"/>
                <w:color w:val="000000" w:themeColor="text1"/>
                <w:kern w:val="0"/>
                <w:sz w:val="22"/>
                <w:szCs w:val="22"/>
              </w:rPr>
              <w:t>叶茂林、王虹、陈晓曦、朱瑜、徐洁、李文丽</w:t>
            </w:r>
          </w:p>
        </w:tc>
      </w:tr>
      <w:tr w14:paraId="3C72DB32">
        <w:tblPrEx>
          <w:tblCellMar>
            <w:top w:w="0" w:type="dxa"/>
            <w:left w:w="108" w:type="dxa"/>
            <w:bottom w:w="0" w:type="dxa"/>
            <w:right w:w="108" w:type="dxa"/>
          </w:tblCellMar>
        </w:tblPrEx>
        <w:trPr>
          <w:trHeight w:val="567" w:hRule="atLeast"/>
        </w:trPr>
        <w:tc>
          <w:tcPr>
            <w:tcW w:w="464" w:type="pct"/>
            <w:vMerge w:val="continue"/>
            <w:tcBorders>
              <w:left w:val="single" w:color="000000" w:sz="4" w:space="0"/>
              <w:right w:val="single" w:color="000000" w:sz="4" w:space="0"/>
            </w:tcBorders>
            <w:shd w:val="clear" w:color="auto" w:fill="auto"/>
            <w:noWrap/>
            <w:vAlign w:val="center"/>
          </w:tcPr>
          <w:p w14:paraId="31E661DC">
            <w:pPr>
              <w:jc w:val="center"/>
              <w:rPr>
                <w:rFonts w:cs="宋体" w:asciiTheme="minorEastAsia" w:hAnsiTheme="minorEastAsia" w:eastAsiaTheme="minorEastAsia"/>
                <w:color w:val="000000" w:themeColor="text1"/>
                <w:sz w:val="22"/>
                <w:szCs w:val="22"/>
              </w:rPr>
            </w:pPr>
          </w:p>
        </w:tc>
        <w:tc>
          <w:tcPr>
            <w:tcW w:w="184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79A760">
            <w:pPr>
              <w:widowControl/>
              <w:textAlignment w:val="center"/>
              <w:rPr>
                <w:rFonts w:cs="宋体" w:asciiTheme="minorEastAsia" w:hAnsiTheme="minorEastAsia" w:eastAsiaTheme="minorEastAsia"/>
                <w:color w:val="000000" w:themeColor="text1"/>
                <w:sz w:val="22"/>
                <w:szCs w:val="22"/>
              </w:rPr>
            </w:pPr>
            <w:r>
              <w:rPr>
                <w:rFonts w:hint="eastAsia" w:cs="宋体" w:asciiTheme="minorEastAsia" w:hAnsiTheme="minorEastAsia" w:eastAsiaTheme="minorEastAsia"/>
                <w:color w:val="000000" w:themeColor="text1"/>
                <w:kern w:val="0"/>
                <w:sz w:val="22"/>
                <w:szCs w:val="22"/>
              </w:rPr>
              <w:t>管理经济学</w:t>
            </w:r>
          </w:p>
        </w:tc>
        <w:tc>
          <w:tcPr>
            <w:tcW w:w="269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9807D33">
            <w:pPr>
              <w:widowControl/>
              <w:textAlignment w:val="center"/>
              <w:rPr>
                <w:rFonts w:cs="宋体" w:asciiTheme="minorEastAsia" w:hAnsiTheme="minorEastAsia" w:eastAsiaTheme="minorEastAsia"/>
                <w:color w:val="000000" w:themeColor="text1"/>
                <w:sz w:val="22"/>
                <w:szCs w:val="22"/>
              </w:rPr>
            </w:pPr>
            <w:r>
              <w:rPr>
                <w:rFonts w:hint="eastAsia" w:cs="宋体" w:asciiTheme="minorEastAsia" w:hAnsiTheme="minorEastAsia" w:eastAsiaTheme="minorEastAsia"/>
                <w:color w:val="000000" w:themeColor="text1"/>
                <w:kern w:val="0"/>
                <w:sz w:val="22"/>
                <w:szCs w:val="22"/>
              </w:rPr>
              <w:t>黄伟力、樊刚、郭淳凡、张含宇、伍亚</w:t>
            </w:r>
          </w:p>
        </w:tc>
      </w:tr>
      <w:tr w14:paraId="7FBEB0A0">
        <w:tblPrEx>
          <w:tblCellMar>
            <w:top w:w="0" w:type="dxa"/>
            <w:left w:w="108" w:type="dxa"/>
            <w:bottom w:w="0" w:type="dxa"/>
            <w:right w:w="108" w:type="dxa"/>
          </w:tblCellMar>
        </w:tblPrEx>
        <w:trPr>
          <w:trHeight w:val="567" w:hRule="atLeast"/>
        </w:trPr>
        <w:tc>
          <w:tcPr>
            <w:tcW w:w="464" w:type="pct"/>
            <w:vMerge w:val="continue"/>
            <w:tcBorders>
              <w:left w:val="single" w:color="000000" w:sz="4" w:space="0"/>
              <w:right w:val="single" w:color="000000" w:sz="4" w:space="0"/>
            </w:tcBorders>
            <w:shd w:val="clear" w:color="auto" w:fill="auto"/>
            <w:noWrap/>
            <w:vAlign w:val="center"/>
          </w:tcPr>
          <w:p w14:paraId="64CBCDB6">
            <w:pPr>
              <w:jc w:val="center"/>
              <w:rPr>
                <w:rFonts w:cs="宋体" w:asciiTheme="minorEastAsia" w:hAnsiTheme="minorEastAsia" w:eastAsiaTheme="minorEastAsia"/>
                <w:color w:val="000000" w:themeColor="text1"/>
                <w:sz w:val="22"/>
                <w:szCs w:val="22"/>
              </w:rPr>
            </w:pPr>
          </w:p>
        </w:tc>
        <w:tc>
          <w:tcPr>
            <w:tcW w:w="1844" w:type="pct"/>
            <w:tcBorders>
              <w:top w:val="single" w:color="000000" w:sz="4" w:space="0"/>
              <w:left w:val="single" w:color="000000" w:sz="4" w:space="0"/>
              <w:bottom w:val="single" w:color="auto" w:sz="4" w:space="0"/>
              <w:right w:val="single" w:color="000000" w:sz="4" w:space="0"/>
            </w:tcBorders>
            <w:shd w:val="clear" w:color="auto" w:fill="auto"/>
            <w:noWrap/>
            <w:vAlign w:val="center"/>
          </w:tcPr>
          <w:p w14:paraId="5EB04D73">
            <w:pPr>
              <w:widowControl/>
              <w:textAlignment w:val="center"/>
              <w:rPr>
                <w:rFonts w:cs="宋体" w:asciiTheme="minorEastAsia" w:hAnsiTheme="minorEastAsia" w:eastAsiaTheme="minorEastAsia"/>
                <w:color w:val="000000" w:themeColor="text1"/>
                <w:sz w:val="22"/>
                <w:szCs w:val="22"/>
              </w:rPr>
            </w:pPr>
            <w:r>
              <w:rPr>
                <w:rFonts w:hint="eastAsia" w:cs="宋体" w:asciiTheme="minorEastAsia" w:hAnsiTheme="minorEastAsia" w:eastAsiaTheme="minorEastAsia"/>
                <w:color w:val="000000" w:themeColor="text1"/>
                <w:kern w:val="0"/>
                <w:sz w:val="22"/>
                <w:szCs w:val="22"/>
              </w:rPr>
              <w:t>数据模型与决策</w:t>
            </w:r>
          </w:p>
        </w:tc>
        <w:tc>
          <w:tcPr>
            <w:tcW w:w="2692" w:type="pct"/>
            <w:tcBorders>
              <w:top w:val="single" w:color="000000" w:sz="4" w:space="0"/>
              <w:left w:val="single" w:color="000000" w:sz="4" w:space="0"/>
              <w:bottom w:val="single" w:color="auto" w:sz="4" w:space="0"/>
              <w:right w:val="single" w:color="000000" w:sz="4" w:space="0"/>
            </w:tcBorders>
            <w:shd w:val="clear" w:color="auto" w:fill="auto"/>
            <w:vAlign w:val="center"/>
          </w:tcPr>
          <w:p w14:paraId="5877C641">
            <w:pPr>
              <w:widowControl/>
              <w:textAlignment w:val="center"/>
              <w:rPr>
                <w:rFonts w:cs="宋体" w:asciiTheme="minorEastAsia" w:hAnsiTheme="minorEastAsia" w:eastAsiaTheme="minorEastAsia"/>
                <w:color w:val="000000" w:themeColor="text1"/>
                <w:sz w:val="22"/>
                <w:szCs w:val="22"/>
              </w:rPr>
            </w:pPr>
            <w:r>
              <w:rPr>
                <w:rFonts w:hint="eastAsia" w:cs="宋体" w:asciiTheme="minorEastAsia" w:hAnsiTheme="minorEastAsia" w:eastAsiaTheme="minorEastAsia"/>
                <w:color w:val="000000" w:themeColor="text1"/>
                <w:kern w:val="0"/>
                <w:sz w:val="22"/>
                <w:szCs w:val="22"/>
              </w:rPr>
              <w:t>徐咏梅、郝英奇、刘潇、山峻、郑江波</w:t>
            </w:r>
          </w:p>
        </w:tc>
      </w:tr>
      <w:tr w14:paraId="48A3F951">
        <w:tblPrEx>
          <w:tblCellMar>
            <w:top w:w="0" w:type="dxa"/>
            <w:left w:w="108" w:type="dxa"/>
            <w:bottom w:w="0" w:type="dxa"/>
            <w:right w:w="108" w:type="dxa"/>
          </w:tblCellMar>
        </w:tblPrEx>
        <w:trPr>
          <w:trHeight w:val="567" w:hRule="atLeast"/>
        </w:trPr>
        <w:tc>
          <w:tcPr>
            <w:tcW w:w="464" w:type="pct"/>
            <w:vMerge w:val="continue"/>
            <w:tcBorders>
              <w:left w:val="single" w:color="000000" w:sz="4" w:space="0"/>
              <w:right w:val="single" w:color="000000" w:sz="4" w:space="0"/>
            </w:tcBorders>
            <w:shd w:val="clear" w:color="auto" w:fill="auto"/>
            <w:noWrap/>
            <w:vAlign w:val="center"/>
          </w:tcPr>
          <w:p w14:paraId="0EE0615A">
            <w:pPr>
              <w:jc w:val="center"/>
              <w:rPr>
                <w:rFonts w:cs="宋体" w:asciiTheme="minorEastAsia" w:hAnsiTheme="minorEastAsia" w:eastAsiaTheme="minorEastAsia"/>
                <w:color w:val="000000" w:themeColor="text1"/>
                <w:sz w:val="22"/>
                <w:szCs w:val="22"/>
              </w:rPr>
            </w:pPr>
          </w:p>
        </w:tc>
        <w:tc>
          <w:tcPr>
            <w:tcW w:w="1844" w:type="pct"/>
            <w:tcBorders>
              <w:top w:val="single" w:color="auto" w:sz="4" w:space="0"/>
              <w:left w:val="single" w:color="auto" w:sz="4" w:space="0"/>
              <w:bottom w:val="single" w:color="auto" w:sz="4" w:space="0"/>
              <w:right w:val="single" w:color="auto" w:sz="4" w:space="0"/>
            </w:tcBorders>
            <w:shd w:val="clear" w:color="auto" w:fill="auto"/>
            <w:noWrap/>
            <w:vAlign w:val="center"/>
          </w:tcPr>
          <w:p w14:paraId="53FA0C5F">
            <w:pPr>
              <w:rPr>
                <w:rFonts w:asciiTheme="minorEastAsia" w:hAnsiTheme="minorEastAsia" w:eastAsiaTheme="minorEastAsia"/>
                <w:color w:val="000000" w:themeColor="text1"/>
                <w:sz w:val="22"/>
                <w:szCs w:val="22"/>
              </w:rPr>
            </w:pPr>
            <w:r>
              <w:rPr>
                <w:rFonts w:hint="eastAsia" w:asciiTheme="minorEastAsia" w:hAnsiTheme="minorEastAsia" w:eastAsiaTheme="minorEastAsia"/>
                <w:color w:val="000000" w:themeColor="text1"/>
                <w:sz w:val="22"/>
                <w:szCs w:val="22"/>
              </w:rPr>
              <w:t>会计学</w:t>
            </w:r>
          </w:p>
        </w:tc>
        <w:tc>
          <w:tcPr>
            <w:tcW w:w="2692" w:type="pct"/>
            <w:tcBorders>
              <w:top w:val="single" w:color="auto" w:sz="4" w:space="0"/>
              <w:left w:val="single" w:color="auto" w:sz="4" w:space="0"/>
              <w:bottom w:val="single" w:color="auto" w:sz="4" w:space="0"/>
              <w:right w:val="single" w:color="auto" w:sz="4" w:space="0"/>
            </w:tcBorders>
            <w:shd w:val="clear" w:color="auto" w:fill="auto"/>
            <w:vAlign w:val="center"/>
          </w:tcPr>
          <w:p w14:paraId="354FD239">
            <w:pPr>
              <w:rPr>
                <w:rFonts w:asciiTheme="minorEastAsia" w:hAnsiTheme="minorEastAsia" w:eastAsiaTheme="minorEastAsia"/>
                <w:color w:val="000000" w:themeColor="text1"/>
                <w:sz w:val="22"/>
                <w:szCs w:val="22"/>
              </w:rPr>
            </w:pPr>
            <w:r>
              <w:rPr>
                <w:rFonts w:hint="eastAsia" w:asciiTheme="minorEastAsia" w:hAnsiTheme="minorEastAsia" w:eastAsiaTheme="minorEastAsia"/>
                <w:color w:val="000000" w:themeColor="text1"/>
                <w:sz w:val="22"/>
                <w:szCs w:val="22"/>
              </w:rPr>
              <w:t>谭有超、谭小平、夏芸、韩晴、肖继辉、窦欢</w:t>
            </w:r>
          </w:p>
        </w:tc>
      </w:tr>
      <w:tr w14:paraId="63786264">
        <w:tblPrEx>
          <w:tblCellMar>
            <w:top w:w="0" w:type="dxa"/>
            <w:left w:w="108" w:type="dxa"/>
            <w:bottom w:w="0" w:type="dxa"/>
            <w:right w:w="108" w:type="dxa"/>
          </w:tblCellMar>
        </w:tblPrEx>
        <w:trPr>
          <w:trHeight w:val="567" w:hRule="atLeast"/>
        </w:trPr>
        <w:tc>
          <w:tcPr>
            <w:tcW w:w="464" w:type="pct"/>
            <w:vMerge w:val="continue"/>
            <w:tcBorders>
              <w:left w:val="single" w:color="000000" w:sz="4" w:space="0"/>
              <w:right w:val="single" w:color="000000" w:sz="4" w:space="0"/>
            </w:tcBorders>
            <w:shd w:val="clear" w:color="auto" w:fill="auto"/>
            <w:noWrap/>
            <w:vAlign w:val="center"/>
          </w:tcPr>
          <w:p w14:paraId="649BDA80">
            <w:pPr>
              <w:jc w:val="center"/>
              <w:rPr>
                <w:rFonts w:cs="宋体" w:asciiTheme="minorEastAsia" w:hAnsiTheme="minorEastAsia" w:eastAsiaTheme="minorEastAsia"/>
                <w:color w:val="000000" w:themeColor="text1"/>
                <w:sz w:val="22"/>
                <w:szCs w:val="22"/>
              </w:rPr>
            </w:pPr>
          </w:p>
        </w:tc>
        <w:tc>
          <w:tcPr>
            <w:tcW w:w="1844" w:type="pct"/>
            <w:tcBorders>
              <w:top w:val="single" w:color="auto" w:sz="4" w:space="0"/>
              <w:left w:val="single" w:color="auto" w:sz="4" w:space="0"/>
              <w:bottom w:val="single" w:color="auto" w:sz="4" w:space="0"/>
              <w:right w:val="single" w:color="auto" w:sz="4" w:space="0"/>
            </w:tcBorders>
            <w:shd w:val="clear" w:color="auto" w:fill="auto"/>
            <w:noWrap/>
            <w:vAlign w:val="center"/>
          </w:tcPr>
          <w:p w14:paraId="0E6E438D">
            <w:pPr>
              <w:rPr>
                <w:rFonts w:asciiTheme="minorEastAsia" w:hAnsiTheme="minorEastAsia" w:eastAsiaTheme="minorEastAsia"/>
                <w:color w:val="000000" w:themeColor="text1"/>
                <w:sz w:val="22"/>
                <w:szCs w:val="22"/>
              </w:rPr>
            </w:pPr>
            <w:r>
              <w:rPr>
                <w:rFonts w:hint="eastAsia" w:asciiTheme="minorEastAsia" w:hAnsiTheme="minorEastAsia" w:eastAsiaTheme="minorEastAsia"/>
                <w:color w:val="000000" w:themeColor="text1"/>
                <w:sz w:val="22"/>
                <w:szCs w:val="22"/>
              </w:rPr>
              <w:t>营销管理</w:t>
            </w:r>
          </w:p>
        </w:tc>
        <w:tc>
          <w:tcPr>
            <w:tcW w:w="2692" w:type="pct"/>
            <w:tcBorders>
              <w:top w:val="single" w:color="auto" w:sz="4" w:space="0"/>
              <w:left w:val="single" w:color="auto" w:sz="4" w:space="0"/>
              <w:bottom w:val="single" w:color="auto" w:sz="4" w:space="0"/>
              <w:right w:val="single" w:color="auto" w:sz="4" w:space="0"/>
            </w:tcBorders>
            <w:shd w:val="clear" w:color="auto" w:fill="auto"/>
            <w:vAlign w:val="center"/>
          </w:tcPr>
          <w:p w14:paraId="50D84CE2">
            <w:pPr>
              <w:rPr>
                <w:rFonts w:asciiTheme="minorEastAsia" w:hAnsiTheme="minorEastAsia" w:eastAsiaTheme="minorEastAsia"/>
                <w:color w:val="000000" w:themeColor="text1"/>
                <w:sz w:val="22"/>
                <w:szCs w:val="22"/>
              </w:rPr>
            </w:pPr>
            <w:r>
              <w:rPr>
                <w:rFonts w:hint="eastAsia" w:asciiTheme="minorEastAsia" w:hAnsiTheme="minorEastAsia" w:eastAsiaTheme="minorEastAsia"/>
                <w:color w:val="000000" w:themeColor="text1"/>
                <w:sz w:val="22"/>
                <w:szCs w:val="22"/>
              </w:rPr>
              <w:t>杨德锋、廖俊云、梁新弘、温碧燕、王文峰、Masoud、梁彦明、周宏</w:t>
            </w:r>
          </w:p>
        </w:tc>
      </w:tr>
      <w:tr w14:paraId="71ABCE0A">
        <w:tblPrEx>
          <w:tblCellMar>
            <w:top w:w="0" w:type="dxa"/>
            <w:left w:w="108" w:type="dxa"/>
            <w:bottom w:w="0" w:type="dxa"/>
            <w:right w:w="108" w:type="dxa"/>
          </w:tblCellMar>
        </w:tblPrEx>
        <w:trPr>
          <w:trHeight w:val="567" w:hRule="atLeast"/>
        </w:trPr>
        <w:tc>
          <w:tcPr>
            <w:tcW w:w="464" w:type="pct"/>
            <w:vMerge w:val="continue"/>
            <w:tcBorders>
              <w:left w:val="single" w:color="000000" w:sz="4" w:space="0"/>
              <w:right w:val="single" w:color="000000" w:sz="4" w:space="0"/>
            </w:tcBorders>
            <w:shd w:val="clear" w:color="auto" w:fill="auto"/>
            <w:noWrap/>
            <w:vAlign w:val="center"/>
          </w:tcPr>
          <w:p w14:paraId="356EE90C">
            <w:pPr>
              <w:jc w:val="center"/>
              <w:rPr>
                <w:rFonts w:cs="宋体" w:asciiTheme="minorEastAsia" w:hAnsiTheme="minorEastAsia" w:eastAsiaTheme="minorEastAsia"/>
                <w:color w:val="000000" w:themeColor="text1"/>
                <w:sz w:val="22"/>
                <w:szCs w:val="22"/>
              </w:rPr>
            </w:pPr>
          </w:p>
        </w:tc>
        <w:tc>
          <w:tcPr>
            <w:tcW w:w="1844" w:type="pct"/>
            <w:tcBorders>
              <w:top w:val="single" w:color="auto" w:sz="4" w:space="0"/>
              <w:left w:val="single" w:color="auto" w:sz="4" w:space="0"/>
              <w:bottom w:val="single" w:color="auto" w:sz="4" w:space="0"/>
              <w:right w:val="single" w:color="auto" w:sz="4" w:space="0"/>
            </w:tcBorders>
            <w:shd w:val="clear" w:color="auto" w:fill="auto"/>
            <w:noWrap/>
            <w:vAlign w:val="center"/>
          </w:tcPr>
          <w:p w14:paraId="29E6C3AE">
            <w:pPr>
              <w:rPr>
                <w:rFonts w:asciiTheme="minorEastAsia" w:hAnsiTheme="minorEastAsia" w:eastAsiaTheme="minorEastAsia"/>
                <w:color w:val="000000" w:themeColor="text1"/>
                <w:sz w:val="22"/>
                <w:szCs w:val="22"/>
              </w:rPr>
            </w:pPr>
            <w:r>
              <w:rPr>
                <w:rFonts w:hint="eastAsia" w:asciiTheme="minorEastAsia" w:hAnsiTheme="minorEastAsia" w:eastAsiaTheme="minorEastAsia"/>
                <w:color w:val="000000" w:themeColor="text1"/>
                <w:sz w:val="22"/>
                <w:szCs w:val="22"/>
              </w:rPr>
              <w:t>公司理财</w:t>
            </w:r>
          </w:p>
        </w:tc>
        <w:tc>
          <w:tcPr>
            <w:tcW w:w="2692" w:type="pct"/>
            <w:tcBorders>
              <w:top w:val="single" w:color="auto" w:sz="4" w:space="0"/>
              <w:left w:val="single" w:color="auto" w:sz="4" w:space="0"/>
              <w:bottom w:val="single" w:color="auto" w:sz="4" w:space="0"/>
              <w:right w:val="single" w:color="auto" w:sz="4" w:space="0"/>
            </w:tcBorders>
            <w:shd w:val="clear" w:color="auto" w:fill="auto"/>
            <w:vAlign w:val="center"/>
          </w:tcPr>
          <w:p w14:paraId="06B73070">
            <w:pPr>
              <w:rPr>
                <w:rFonts w:asciiTheme="minorEastAsia" w:hAnsiTheme="minorEastAsia" w:eastAsiaTheme="minorEastAsia"/>
                <w:color w:val="000000" w:themeColor="text1"/>
                <w:sz w:val="22"/>
                <w:szCs w:val="22"/>
              </w:rPr>
            </w:pPr>
            <w:r>
              <w:rPr>
                <w:rFonts w:hint="eastAsia" w:asciiTheme="minorEastAsia" w:hAnsiTheme="minorEastAsia" w:eastAsiaTheme="minorEastAsia"/>
                <w:color w:val="000000" w:themeColor="text1"/>
                <w:sz w:val="22"/>
                <w:szCs w:val="22"/>
              </w:rPr>
              <w:t>朱滔、谭跃、樊莹、沈洪涛、陶晓慧、易兰、徐焱军</w:t>
            </w:r>
          </w:p>
        </w:tc>
      </w:tr>
      <w:tr w14:paraId="11C24684">
        <w:tblPrEx>
          <w:tblCellMar>
            <w:top w:w="0" w:type="dxa"/>
            <w:left w:w="108" w:type="dxa"/>
            <w:bottom w:w="0" w:type="dxa"/>
            <w:right w:w="108" w:type="dxa"/>
          </w:tblCellMar>
        </w:tblPrEx>
        <w:trPr>
          <w:trHeight w:val="567" w:hRule="atLeast"/>
        </w:trPr>
        <w:tc>
          <w:tcPr>
            <w:tcW w:w="464" w:type="pct"/>
            <w:vMerge w:val="continue"/>
            <w:tcBorders>
              <w:left w:val="single" w:color="000000" w:sz="4" w:space="0"/>
              <w:right w:val="single" w:color="000000" w:sz="4" w:space="0"/>
            </w:tcBorders>
            <w:shd w:val="clear" w:color="auto" w:fill="auto"/>
          </w:tcPr>
          <w:p w14:paraId="57DAB36F">
            <w:pPr>
              <w:jc w:val="center"/>
              <w:rPr>
                <w:rFonts w:cs="宋体" w:asciiTheme="minorEastAsia" w:hAnsiTheme="minorEastAsia" w:eastAsiaTheme="minorEastAsia"/>
                <w:color w:val="000000" w:themeColor="text1"/>
                <w:sz w:val="22"/>
                <w:szCs w:val="22"/>
              </w:rPr>
            </w:pPr>
          </w:p>
        </w:tc>
        <w:tc>
          <w:tcPr>
            <w:tcW w:w="1844" w:type="pct"/>
            <w:tcBorders>
              <w:top w:val="single" w:color="auto" w:sz="4" w:space="0"/>
              <w:left w:val="single" w:color="auto" w:sz="4" w:space="0"/>
              <w:bottom w:val="single" w:color="auto" w:sz="4" w:space="0"/>
              <w:right w:val="single" w:color="auto" w:sz="4" w:space="0"/>
            </w:tcBorders>
            <w:shd w:val="clear" w:color="auto" w:fill="auto"/>
            <w:vAlign w:val="center"/>
          </w:tcPr>
          <w:p w14:paraId="4E445B25">
            <w:pPr>
              <w:rPr>
                <w:rFonts w:asciiTheme="minorEastAsia" w:hAnsiTheme="minorEastAsia" w:eastAsiaTheme="minorEastAsia"/>
                <w:color w:val="000000" w:themeColor="text1"/>
                <w:sz w:val="22"/>
                <w:szCs w:val="22"/>
              </w:rPr>
            </w:pPr>
            <w:r>
              <w:rPr>
                <w:rFonts w:hint="eastAsia" w:asciiTheme="minorEastAsia" w:hAnsiTheme="minorEastAsia" w:eastAsiaTheme="minorEastAsia"/>
                <w:color w:val="000000" w:themeColor="text1"/>
                <w:sz w:val="22"/>
                <w:szCs w:val="22"/>
              </w:rPr>
              <w:t>运营管理</w:t>
            </w:r>
          </w:p>
        </w:tc>
        <w:tc>
          <w:tcPr>
            <w:tcW w:w="2692" w:type="pct"/>
            <w:tcBorders>
              <w:top w:val="single" w:color="auto" w:sz="4" w:space="0"/>
              <w:left w:val="single" w:color="auto" w:sz="4" w:space="0"/>
              <w:bottom w:val="single" w:color="auto" w:sz="4" w:space="0"/>
              <w:right w:val="single" w:color="auto" w:sz="4" w:space="0"/>
            </w:tcBorders>
            <w:shd w:val="clear" w:color="auto" w:fill="auto"/>
            <w:vAlign w:val="center"/>
          </w:tcPr>
          <w:p w14:paraId="116F5FED">
            <w:pPr>
              <w:rPr>
                <w:rFonts w:asciiTheme="minorEastAsia" w:hAnsiTheme="minorEastAsia" w:eastAsiaTheme="minorEastAsia"/>
                <w:color w:val="000000" w:themeColor="text1"/>
                <w:sz w:val="22"/>
                <w:szCs w:val="22"/>
              </w:rPr>
            </w:pPr>
            <w:r>
              <w:rPr>
                <w:rFonts w:hint="eastAsia" w:asciiTheme="minorEastAsia" w:hAnsiTheme="minorEastAsia" w:eastAsiaTheme="minorEastAsia"/>
                <w:color w:val="000000" w:themeColor="text1"/>
                <w:sz w:val="22"/>
                <w:szCs w:val="22"/>
              </w:rPr>
              <w:t>王国庆、欧锦文、魏莹、左小德</w:t>
            </w:r>
          </w:p>
        </w:tc>
      </w:tr>
      <w:tr w14:paraId="6CE9ADEF">
        <w:tblPrEx>
          <w:tblCellMar>
            <w:top w:w="0" w:type="dxa"/>
            <w:left w:w="108" w:type="dxa"/>
            <w:bottom w:w="0" w:type="dxa"/>
            <w:right w:w="108" w:type="dxa"/>
          </w:tblCellMar>
        </w:tblPrEx>
        <w:trPr>
          <w:trHeight w:val="567" w:hRule="atLeast"/>
        </w:trPr>
        <w:tc>
          <w:tcPr>
            <w:tcW w:w="464" w:type="pct"/>
            <w:vMerge w:val="continue"/>
            <w:tcBorders>
              <w:left w:val="single" w:color="000000" w:sz="4" w:space="0"/>
              <w:right w:val="single" w:color="000000" w:sz="4" w:space="0"/>
            </w:tcBorders>
            <w:shd w:val="clear" w:color="auto" w:fill="auto"/>
          </w:tcPr>
          <w:p w14:paraId="3E6BC8B0">
            <w:pPr>
              <w:jc w:val="center"/>
              <w:rPr>
                <w:rFonts w:cs="宋体" w:asciiTheme="minorEastAsia" w:hAnsiTheme="minorEastAsia" w:eastAsiaTheme="minorEastAsia"/>
                <w:color w:val="000000" w:themeColor="text1"/>
                <w:sz w:val="22"/>
                <w:szCs w:val="22"/>
              </w:rPr>
            </w:pPr>
          </w:p>
        </w:tc>
        <w:tc>
          <w:tcPr>
            <w:tcW w:w="1844" w:type="pct"/>
            <w:tcBorders>
              <w:top w:val="single" w:color="auto" w:sz="4" w:space="0"/>
              <w:left w:val="single" w:color="auto" w:sz="4" w:space="0"/>
              <w:bottom w:val="single" w:color="auto" w:sz="4" w:space="0"/>
              <w:right w:val="single" w:color="auto" w:sz="4" w:space="0"/>
            </w:tcBorders>
            <w:shd w:val="clear" w:color="auto" w:fill="auto"/>
            <w:vAlign w:val="center"/>
          </w:tcPr>
          <w:p w14:paraId="5C828D18">
            <w:pPr>
              <w:rPr>
                <w:rFonts w:asciiTheme="minorEastAsia" w:hAnsiTheme="minorEastAsia" w:eastAsiaTheme="minorEastAsia"/>
                <w:color w:val="000000" w:themeColor="text1"/>
                <w:sz w:val="22"/>
                <w:szCs w:val="22"/>
              </w:rPr>
            </w:pPr>
            <w:r>
              <w:rPr>
                <w:rFonts w:hint="eastAsia" w:asciiTheme="minorEastAsia" w:hAnsiTheme="minorEastAsia" w:eastAsiaTheme="minorEastAsia"/>
                <w:color w:val="000000" w:themeColor="text1"/>
                <w:sz w:val="22"/>
                <w:szCs w:val="22"/>
              </w:rPr>
              <w:t>人力资源管理与开发</w:t>
            </w:r>
          </w:p>
        </w:tc>
        <w:tc>
          <w:tcPr>
            <w:tcW w:w="2692" w:type="pct"/>
            <w:tcBorders>
              <w:top w:val="single" w:color="auto" w:sz="4" w:space="0"/>
              <w:left w:val="single" w:color="auto" w:sz="4" w:space="0"/>
              <w:bottom w:val="single" w:color="auto" w:sz="4" w:space="0"/>
              <w:right w:val="single" w:color="auto" w:sz="4" w:space="0"/>
            </w:tcBorders>
            <w:shd w:val="clear" w:color="auto" w:fill="auto"/>
            <w:vAlign w:val="center"/>
          </w:tcPr>
          <w:p w14:paraId="29A6C031">
            <w:pPr>
              <w:rPr>
                <w:rFonts w:asciiTheme="minorEastAsia" w:hAnsiTheme="minorEastAsia" w:eastAsiaTheme="minorEastAsia"/>
                <w:color w:val="000000" w:themeColor="text1"/>
                <w:sz w:val="22"/>
                <w:szCs w:val="22"/>
              </w:rPr>
            </w:pPr>
            <w:r>
              <w:rPr>
                <w:rFonts w:hint="eastAsia" w:asciiTheme="minorEastAsia" w:hAnsiTheme="minorEastAsia" w:eastAsiaTheme="minorEastAsia"/>
                <w:color w:val="000000" w:themeColor="text1"/>
                <w:sz w:val="22"/>
                <w:szCs w:val="22"/>
              </w:rPr>
              <w:t>李方君、梁永奕、刘静岩、马绍壮</w:t>
            </w:r>
          </w:p>
        </w:tc>
      </w:tr>
      <w:tr w14:paraId="319CA05A">
        <w:tblPrEx>
          <w:tblCellMar>
            <w:top w:w="0" w:type="dxa"/>
            <w:left w:w="108" w:type="dxa"/>
            <w:bottom w:w="0" w:type="dxa"/>
            <w:right w:w="108" w:type="dxa"/>
          </w:tblCellMar>
        </w:tblPrEx>
        <w:trPr>
          <w:trHeight w:val="567" w:hRule="atLeast"/>
        </w:trPr>
        <w:tc>
          <w:tcPr>
            <w:tcW w:w="464" w:type="pct"/>
            <w:vMerge w:val="continue"/>
            <w:tcBorders>
              <w:left w:val="single" w:color="000000" w:sz="4" w:space="0"/>
              <w:right w:val="single" w:color="000000" w:sz="4" w:space="0"/>
            </w:tcBorders>
            <w:shd w:val="clear" w:color="auto" w:fill="auto"/>
          </w:tcPr>
          <w:p w14:paraId="34508007">
            <w:pPr>
              <w:jc w:val="center"/>
              <w:rPr>
                <w:rFonts w:cs="宋体" w:asciiTheme="minorEastAsia" w:hAnsiTheme="minorEastAsia" w:eastAsiaTheme="minorEastAsia"/>
                <w:color w:val="000000" w:themeColor="text1"/>
                <w:sz w:val="22"/>
                <w:szCs w:val="22"/>
              </w:rPr>
            </w:pPr>
          </w:p>
        </w:tc>
        <w:tc>
          <w:tcPr>
            <w:tcW w:w="1844" w:type="pct"/>
            <w:tcBorders>
              <w:top w:val="single" w:color="auto" w:sz="4" w:space="0"/>
              <w:left w:val="single" w:color="auto" w:sz="4" w:space="0"/>
              <w:bottom w:val="single" w:color="auto" w:sz="4" w:space="0"/>
              <w:right w:val="single" w:color="auto" w:sz="4" w:space="0"/>
            </w:tcBorders>
            <w:shd w:val="clear" w:color="auto" w:fill="auto"/>
            <w:vAlign w:val="center"/>
          </w:tcPr>
          <w:p w14:paraId="726CE0B3">
            <w:pPr>
              <w:rPr>
                <w:rFonts w:asciiTheme="minorEastAsia" w:hAnsiTheme="minorEastAsia" w:eastAsiaTheme="minorEastAsia"/>
                <w:color w:val="000000" w:themeColor="text1"/>
                <w:sz w:val="22"/>
                <w:szCs w:val="22"/>
              </w:rPr>
            </w:pPr>
            <w:r>
              <w:rPr>
                <w:rFonts w:hint="eastAsia" w:asciiTheme="minorEastAsia" w:hAnsiTheme="minorEastAsia" w:eastAsiaTheme="minorEastAsia"/>
                <w:color w:val="000000" w:themeColor="text1"/>
                <w:sz w:val="22"/>
                <w:szCs w:val="22"/>
              </w:rPr>
              <w:t>公司治理</w:t>
            </w:r>
          </w:p>
        </w:tc>
        <w:tc>
          <w:tcPr>
            <w:tcW w:w="2692" w:type="pct"/>
            <w:tcBorders>
              <w:top w:val="single" w:color="auto" w:sz="4" w:space="0"/>
              <w:left w:val="single" w:color="auto" w:sz="4" w:space="0"/>
              <w:bottom w:val="single" w:color="auto" w:sz="4" w:space="0"/>
              <w:right w:val="single" w:color="auto" w:sz="4" w:space="0"/>
            </w:tcBorders>
            <w:shd w:val="clear" w:color="auto" w:fill="auto"/>
            <w:vAlign w:val="center"/>
          </w:tcPr>
          <w:p w14:paraId="053798F2">
            <w:pPr>
              <w:rPr>
                <w:rFonts w:asciiTheme="minorEastAsia" w:hAnsiTheme="minorEastAsia" w:eastAsiaTheme="minorEastAsia"/>
                <w:color w:val="000000" w:themeColor="text1"/>
                <w:sz w:val="22"/>
                <w:szCs w:val="22"/>
              </w:rPr>
            </w:pPr>
            <w:r>
              <w:rPr>
                <w:rFonts w:hint="eastAsia" w:asciiTheme="minorEastAsia" w:hAnsiTheme="minorEastAsia" w:eastAsiaTheme="minorEastAsia"/>
                <w:color w:val="000000" w:themeColor="text1"/>
                <w:sz w:val="22"/>
                <w:szCs w:val="22"/>
              </w:rPr>
              <w:t>石水平、白华</w:t>
            </w:r>
          </w:p>
        </w:tc>
      </w:tr>
      <w:tr w14:paraId="19ED18CC">
        <w:tblPrEx>
          <w:tblCellMar>
            <w:top w:w="0" w:type="dxa"/>
            <w:left w:w="108" w:type="dxa"/>
            <w:bottom w:w="0" w:type="dxa"/>
            <w:right w:w="108" w:type="dxa"/>
          </w:tblCellMar>
        </w:tblPrEx>
        <w:trPr>
          <w:trHeight w:val="567" w:hRule="atLeast"/>
        </w:trPr>
        <w:tc>
          <w:tcPr>
            <w:tcW w:w="464" w:type="pct"/>
            <w:vMerge w:val="continue"/>
            <w:tcBorders>
              <w:left w:val="single" w:color="000000" w:sz="4" w:space="0"/>
              <w:right w:val="single" w:color="000000" w:sz="4" w:space="0"/>
            </w:tcBorders>
            <w:shd w:val="clear" w:color="auto" w:fill="auto"/>
          </w:tcPr>
          <w:p w14:paraId="44E0A475">
            <w:pPr>
              <w:jc w:val="center"/>
              <w:rPr>
                <w:rFonts w:cs="宋体" w:asciiTheme="minorEastAsia" w:hAnsiTheme="minorEastAsia" w:eastAsiaTheme="minorEastAsia"/>
                <w:color w:val="000000" w:themeColor="text1"/>
                <w:sz w:val="22"/>
                <w:szCs w:val="22"/>
              </w:rPr>
            </w:pPr>
          </w:p>
        </w:tc>
        <w:tc>
          <w:tcPr>
            <w:tcW w:w="1844" w:type="pct"/>
            <w:tcBorders>
              <w:top w:val="single" w:color="auto" w:sz="4" w:space="0"/>
              <w:left w:val="single" w:color="auto" w:sz="4" w:space="0"/>
              <w:bottom w:val="single" w:color="auto" w:sz="4" w:space="0"/>
              <w:right w:val="single" w:color="auto" w:sz="4" w:space="0"/>
            </w:tcBorders>
            <w:shd w:val="clear" w:color="auto" w:fill="auto"/>
            <w:vAlign w:val="center"/>
          </w:tcPr>
          <w:p w14:paraId="43CACAA9">
            <w:pPr>
              <w:rPr>
                <w:rFonts w:asciiTheme="minorEastAsia" w:hAnsiTheme="minorEastAsia" w:eastAsiaTheme="minorEastAsia"/>
                <w:color w:val="000000" w:themeColor="text1"/>
                <w:sz w:val="22"/>
                <w:szCs w:val="22"/>
              </w:rPr>
            </w:pPr>
            <w:r>
              <w:rPr>
                <w:rFonts w:hint="eastAsia" w:asciiTheme="minorEastAsia" w:hAnsiTheme="minorEastAsia" w:eastAsiaTheme="minorEastAsia"/>
                <w:color w:val="000000" w:themeColor="text1"/>
                <w:sz w:val="22"/>
                <w:szCs w:val="22"/>
              </w:rPr>
              <w:t>中国的法律与制度环境/中国商业环境</w:t>
            </w:r>
          </w:p>
        </w:tc>
        <w:tc>
          <w:tcPr>
            <w:tcW w:w="2692" w:type="pct"/>
            <w:tcBorders>
              <w:top w:val="single" w:color="auto" w:sz="4" w:space="0"/>
              <w:left w:val="single" w:color="auto" w:sz="4" w:space="0"/>
              <w:bottom w:val="single" w:color="auto" w:sz="4" w:space="0"/>
              <w:right w:val="single" w:color="auto" w:sz="4" w:space="0"/>
            </w:tcBorders>
            <w:shd w:val="clear" w:color="auto" w:fill="auto"/>
            <w:vAlign w:val="center"/>
          </w:tcPr>
          <w:p w14:paraId="73D6D8A2">
            <w:pPr>
              <w:rPr>
                <w:rFonts w:asciiTheme="minorEastAsia" w:hAnsiTheme="minorEastAsia" w:eastAsiaTheme="minorEastAsia"/>
                <w:color w:val="000000" w:themeColor="text1"/>
                <w:sz w:val="22"/>
                <w:szCs w:val="22"/>
              </w:rPr>
            </w:pPr>
            <w:r>
              <w:rPr>
                <w:rFonts w:hint="eastAsia" w:asciiTheme="minorEastAsia" w:hAnsiTheme="minorEastAsia" w:eastAsiaTheme="minorEastAsia"/>
                <w:color w:val="000000" w:themeColor="text1"/>
                <w:sz w:val="22"/>
                <w:szCs w:val="22"/>
              </w:rPr>
              <w:t>赵克祥、宋耀红、张白沙</w:t>
            </w:r>
          </w:p>
        </w:tc>
      </w:tr>
      <w:tr w14:paraId="6ECD6067">
        <w:tblPrEx>
          <w:tblCellMar>
            <w:top w:w="0" w:type="dxa"/>
            <w:left w:w="108" w:type="dxa"/>
            <w:bottom w:w="0" w:type="dxa"/>
            <w:right w:w="108" w:type="dxa"/>
          </w:tblCellMar>
        </w:tblPrEx>
        <w:trPr>
          <w:trHeight w:val="567" w:hRule="atLeast"/>
        </w:trPr>
        <w:tc>
          <w:tcPr>
            <w:tcW w:w="464" w:type="pct"/>
            <w:vMerge w:val="continue"/>
            <w:tcBorders>
              <w:left w:val="single" w:color="000000" w:sz="4" w:space="0"/>
              <w:right w:val="single" w:color="000000" w:sz="4" w:space="0"/>
            </w:tcBorders>
            <w:shd w:val="clear" w:color="auto" w:fill="auto"/>
          </w:tcPr>
          <w:p w14:paraId="050A7DB3">
            <w:pPr>
              <w:jc w:val="center"/>
              <w:rPr>
                <w:rFonts w:cs="宋体" w:asciiTheme="minorEastAsia" w:hAnsiTheme="minorEastAsia" w:eastAsiaTheme="minorEastAsia"/>
                <w:color w:val="000000" w:themeColor="text1"/>
                <w:sz w:val="22"/>
                <w:szCs w:val="22"/>
              </w:rPr>
            </w:pPr>
          </w:p>
        </w:tc>
        <w:tc>
          <w:tcPr>
            <w:tcW w:w="1844" w:type="pct"/>
            <w:tcBorders>
              <w:top w:val="single" w:color="auto" w:sz="4" w:space="0"/>
              <w:left w:val="single" w:color="auto" w:sz="4" w:space="0"/>
              <w:bottom w:val="single" w:color="auto" w:sz="4" w:space="0"/>
              <w:right w:val="single" w:color="auto" w:sz="4" w:space="0"/>
            </w:tcBorders>
            <w:shd w:val="clear" w:color="auto" w:fill="auto"/>
            <w:vAlign w:val="center"/>
          </w:tcPr>
          <w:p w14:paraId="3ECCED78">
            <w:pPr>
              <w:rPr>
                <w:rFonts w:asciiTheme="minorEastAsia" w:hAnsiTheme="minorEastAsia" w:eastAsiaTheme="minorEastAsia"/>
                <w:color w:val="000000" w:themeColor="text1"/>
                <w:sz w:val="22"/>
                <w:szCs w:val="22"/>
              </w:rPr>
            </w:pPr>
            <w:r>
              <w:rPr>
                <w:rFonts w:hint="eastAsia" w:asciiTheme="minorEastAsia" w:hAnsiTheme="minorEastAsia" w:eastAsiaTheme="minorEastAsia"/>
                <w:color w:val="000000" w:themeColor="text1"/>
                <w:sz w:val="22"/>
                <w:szCs w:val="22"/>
              </w:rPr>
              <w:t>企业伦理</w:t>
            </w:r>
          </w:p>
        </w:tc>
        <w:tc>
          <w:tcPr>
            <w:tcW w:w="2692" w:type="pct"/>
            <w:tcBorders>
              <w:top w:val="single" w:color="auto" w:sz="4" w:space="0"/>
              <w:left w:val="single" w:color="auto" w:sz="4" w:space="0"/>
              <w:bottom w:val="single" w:color="auto" w:sz="4" w:space="0"/>
              <w:right w:val="single" w:color="auto" w:sz="4" w:space="0"/>
            </w:tcBorders>
            <w:shd w:val="clear" w:color="auto" w:fill="auto"/>
            <w:vAlign w:val="center"/>
          </w:tcPr>
          <w:p w14:paraId="3CAB795F">
            <w:pPr>
              <w:rPr>
                <w:rFonts w:asciiTheme="minorEastAsia" w:hAnsiTheme="minorEastAsia" w:eastAsiaTheme="minorEastAsia"/>
                <w:color w:val="000000" w:themeColor="text1"/>
                <w:sz w:val="22"/>
                <w:szCs w:val="22"/>
              </w:rPr>
            </w:pPr>
            <w:r>
              <w:rPr>
                <w:rFonts w:hint="eastAsia" w:asciiTheme="minorEastAsia" w:hAnsiTheme="minorEastAsia" w:eastAsiaTheme="minorEastAsia"/>
                <w:color w:val="000000" w:themeColor="text1"/>
                <w:sz w:val="22"/>
                <w:szCs w:val="22"/>
              </w:rPr>
              <w:t>李进一、彭海珍、王瑞、姜丽群</w:t>
            </w:r>
          </w:p>
        </w:tc>
      </w:tr>
      <w:tr w14:paraId="4E1CCB65">
        <w:tblPrEx>
          <w:tblCellMar>
            <w:top w:w="0" w:type="dxa"/>
            <w:left w:w="108" w:type="dxa"/>
            <w:bottom w:w="0" w:type="dxa"/>
            <w:right w:w="108" w:type="dxa"/>
          </w:tblCellMar>
        </w:tblPrEx>
        <w:trPr>
          <w:trHeight w:val="567" w:hRule="atLeast"/>
        </w:trPr>
        <w:tc>
          <w:tcPr>
            <w:tcW w:w="464" w:type="pct"/>
            <w:vMerge w:val="continue"/>
            <w:tcBorders>
              <w:left w:val="single" w:color="000000" w:sz="4" w:space="0"/>
              <w:bottom w:val="single" w:color="auto" w:sz="4" w:space="0"/>
              <w:right w:val="single" w:color="000000" w:sz="4" w:space="0"/>
            </w:tcBorders>
            <w:shd w:val="clear" w:color="auto" w:fill="auto"/>
          </w:tcPr>
          <w:p w14:paraId="4CBE10E8">
            <w:pPr>
              <w:jc w:val="center"/>
              <w:rPr>
                <w:rFonts w:cs="宋体" w:asciiTheme="minorEastAsia" w:hAnsiTheme="minorEastAsia" w:eastAsiaTheme="minorEastAsia"/>
                <w:color w:val="000000" w:themeColor="text1"/>
                <w:sz w:val="22"/>
                <w:szCs w:val="22"/>
              </w:rPr>
            </w:pPr>
          </w:p>
        </w:tc>
        <w:tc>
          <w:tcPr>
            <w:tcW w:w="1844" w:type="pct"/>
            <w:tcBorders>
              <w:top w:val="single" w:color="auto" w:sz="4" w:space="0"/>
              <w:left w:val="single" w:color="auto" w:sz="4" w:space="0"/>
              <w:bottom w:val="single" w:color="auto" w:sz="4" w:space="0"/>
              <w:right w:val="single" w:color="auto" w:sz="4" w:space="0"/>
            </w:tcBorders>
            <w:shd w:val="clear" w:color="auto" w:fill="auto"/>
            <w:vAlign w:val="center"/>
          </w:tcPr>
          <w:p w14:paraId="743BD5FA">
            <w:pPr>
              <w:rPr>
                <w:rFonts w:asciiTheme="minorEastAsia" w:hAnsiTheme="minorEastAsia" w:eastAsiaTheme="minorEastAsia"/>
                <w:color w:val="000000" w:themeColor="text1"/>
                <w:sz w:val="22"/>
                <w:szCs w:val="22"/>
              </w:rPr>
            </w:pPr>
            <w:r>
              <w:rPr>
                <w:rFonts w:hint="eastAsia" w:asciiTheme="minorEastAsia" w:hAnsiTheme="minorEastAsia" w:eastAsiaTheme="minorEastAsia"/>
                <w:color w:val="000000" w:themeColor="text1"/>
                <w:sz w:val="22"/>
                <w:szCs w:val="22"/>
              </w:rPr>
              <w:t>论文写作与学术规范</w:t>
            </w:r>
          </w:p>
        </w:tc>
        <w:tc>
          <w:tcPr>
            <w:tcW w:w="2692" w:type="pct"/>
            <w:tcBorders>
              <w:top w:val="single" w:color="auto" w:sz="4" w:space="0"/>
              <w:left w:val="single" w:color="auto" w:sz="4" w:space="0"/>
              <w:bottom w:val="single" w:color="auto" w:sz="4" w:space="0"/>
              <w:right w:val="single" w:color="auto" w:sz="4" w:space="0"/>
            </w:tcBorders>
            <w:shd w:val="clear" w:color="auto" w:fill="auto"/>
            <w:vAlign w:val="center"/>
          </w:tcPr>
          <w:p w14:paraId="12BE3B4F">
            <w:pPr>
              <w:rPr>
                <w:rFonts w:asciiTheme="minorEastAsia" w:hAnsiTheme="minorEastAsia" w:eastAsiaTheme="minorEastAsia"/>
                <w:color w:val="000000" w:themeColor="text1"/>
                <w:sz w:val="22"/>
                <w:szCs w:val="22"/>
              </w:rPr>
            </w:pPr>
            <w:r>
              <w:rPr>
                <w:rFonts w:hint="eastAsia" w:asciiTheme="minorEastAsia" w:hAnsiTheme="minorEastAsia" w:eastAsiaTheme="minorEastAsia"/>
                <w:color w:val="000000" w:themeColor="text1"/>
                <w:sz w:val="22"/>
                <w:szCs w:val="22"/>
              </w:rPr>
              <w:t>王玮、严鸣、王华、苏芳</w:t>
            </w:r>
          </w:p>
        </w:tc>
      </w:tr>
    </w:tbl>
    <w:p w14:paraId="46F74336">
      <w:pPr>
        <w:widowControl/>
        <w:textAlignment w:val="center"/>
        <w:rPr>
          <w:rFonts w:cs="宋体" w:asciiTheme="minorEastAsia" w:hAnsiTheme="minorEastAsia" w:eastAsiaTheme="minorEastAsia"/>
          <w:b/>
          <w:bCs/>
          <w:color w:val="000000" w:themeColor="text1"/>
          <w:kern w:val="0"/>
          <w:sz w:val="22"/>
          <w:szCs w:val="22"/>
        </w:rPr>
      </w:pPr>
    </w:p>
    <w:tbl>
      <w:tblPr>
        <w:tblStyle w:val="17"/>
        <w:tblW w:w="850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94"/>
        <w:gridCol w:w="3164"/>
        <w:gridCol w:w="4547"/>
      </w:tblGrid>
      <w:tr w14:paraId="60891E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505" w:type="dxa"/>
            <w:gridSpan w:val="3"/>
          </w:tcPr>
          <w:p w14:paraId="52C62AA6">
            <w:pPr>
              <w:autoSpaceDE w:val="0"/>
              <w:autoSpaceDN w:val="0"/>
              <w:adjustRightInd w:val="0"/>
              <w:spacing w:line="360" w:lineRule="auto"/>
              <w:jc w:val="center"/>
              <w:rPr>
                <w:rFonts w:cs="宋体" w:asciiTheme="minorEastAsia" w:hAnsiTheme="minorEastAsia" w:eastAsiaTheme="minorEastAsia"/>
                <w:color w:val="000000" w:themeColor="text1"/>
                <w:kern w:val="0"/>
                <w:sz w:val="28"/>
                <w:szCs w:val="28"/>
              </w:rPr>
            </w:pPr>
            <w:r>
              <w:rPr>
                <w:rFonts w:hint="eastAsia" w:cs="宋体" w:asciiTheme="minorEastAsia" w:hAnsiTheme="minorEastAsia" w:eastAsiaTheme="minorEastAsia"/>
                <w:b/>
                <w:bCs/>
                <w:color w:val="000000" w:themeColor="text1"/>
                <w:kern w:val="0"/>
                <w:sz w:val="22"/>
                <w:szCs w:val="22"/>
              </w:rPr>
              <w:t>高级工商管理硕士（EMBA）核心课程</w:t>
            </w:r>
          </w:p>
        </w:tc>
      </w:tr>
      <w:tr w14:paraId="42A830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794" w:type="dxa"/>
            <w:vAlign w:val="center"/>
          </w:tcPr>
          <w:p w14:paraId="2763A375">
            <w:pPr>
              <w:widowControl/>
              <w:jc w:val="center"/>
              <w:textAlignment w:val="center"/>
              <w:rPr>
                <w:rFonts w:cs="宋体" w:asciiTheme="minorEastAsia" w:hAnsiTheme="minorEastAsia" w:eastAsiaTheme="minorEastAsia"/>
                <w:b/>
                <w:color w:val="000000" w:themeColor="text1"/>
                <w:sz w:val="22"/>
                <w:szCs w:val="22"/>
              </w:rPr>
            </w:pPr>
            <w:r>
              <w:rPr>
                <w:rFonts w:hint="eastAsia" w:cs="宋体" w:asciiTheme="minorEastAsia" w:hAnsiTheme="minorEastAsia" w:eastAsiaTheme="minorEastAsia"/>
                <w:b/>
                <w:color w:val="000000" w:themeColor="text1"/>
                <w:kern w:val="0"/>
                <w:sz w:val="22"/>
                <w:szCs w:val="22"/>
              </w:rPr>
              <w:t>类别</w:t>
            </w:r>
          </w:p>
        </w:tc>
        <w:tc>
          <w:tcPr>
            <w:tcW w:w="3164" w:type="dxa"/>
            <w:vAlign w:val="center"/>
          </w:tcPr>
          <w:p w14:paraId="32C1F2BD">
            <w:pPr>
              <w:widowControl/>
              <w:jc w:val="center"/>
              <w:textAlignment w:val="center"/>
              <w:rPr>
                <w:rFonts w:cs="宋体" w:asciiTheme="minorEastAsia" w:hAnsiTheme="minorEastAsia" w:eastAsiaTheme="minorEastAsia"/>
                <w:b/>
                <w:color w:val="000000" w:themeColor="text1"/>
                <w:sz w:val="22"/>
                <w:szCs w:val="22"/>
              </w:rPr>
            </w:pPr>
            <w:r>
              <w:rPr>
                <w:rFonts w:hint="eastAsia" w:cs="宋体" w:asciiTheme="minorEastAsia" w:hAnsiTheme="minorEastAsia" w:eastAsiaTheme="minorEastAsia"/>
                <w:b/>
                <w:color w:val="000000" w:themeColor="text1"/>
                <w:kern w:val="0"/>
                <w:sz w:val="22"/>
                <w:szCs w:val="22"/>
              </w:rPr>
              <w:t>课程名称</w:t>
            </w:r>
          </w:p>
        </w:tc>
        <w:tc>
          <w:tcPr>
            <w:tcW w:w="4547" w:type="dxa"/>
            <w:vAlign w:val="center"/>
          </w:tcPr>
          <w:p w14:paraId="0B35D74F">
            <w:pPr>
              <w:widowControl/>
              <w:jc w:val="center"/>
              <w:textAlignment w:val="center"/>
              <w:rPr>
                <w:rFonts w:cs="宋体" w:asciiTheme="minorEastAsia" w:hAnsiTheme="minorEastAsia" w:eastAsiaTheme="minorEastAsia"/>
                <w:b/>
                <w:color w:val="000000" w:themeColor="text1"/>
                <w:sz w:val="22"/>
                <w:szCs w:val="22"/>
              </w:rPr>
            </w:pPr>
            <w:r>
              <w:rPr>
                <w:rFonts w:hint="eastAsia" w:cs="宋体" w:asciiTheme="minorEastAsia" w:hAnsiTheme="minorEastAsia" w:eastAsiaTheme="minorEastAsia"/>
                <w:b/>
                <w:color w:val="000000" w:themeColor="text1"/>
                <w:kern w:val="0"/>
                <w:sz w:val="22"/>
                <w:szCs w:val="22"/>
              </w:rPr>
              <w:t>主要授课老师</w:t>
            </w:r>
          </w:p>
        </w:tc>
      </w:tr>
      <w:tr w14:paraId="4A3936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794" w:type="dxa"/>
            <w:vMerge w:val="restart"/>
            <w:vAlign w:val="center"/>
          </w:tcPr>
          <w:p w14:paraId="2CA23689">
            <w:pPr>
              <w:widowControl/>
              <w:jc w:val="center"/>
              <w:textAlignment w:val="center"/>
              <w:rPr>
                <w:rFonts w:cs="宋体" w:asciiTheme="minorEastAsia" w:hAnsiTheme="minorEastAsia" w:eastAsiaTheme="minorEastAsia"/>
                <w:color w:val="000000" w:themeColor="text1"/>
                <w:kern w:val="0"/>
                <w:sz w:val="22"/>
                <w:szCs w:val="22"/>
              </w:rPr>
            </w:pPr>
            <w:r>
              <w:rPr>
                <w:rFonts w:hint="eastAsia" w:cs="宋体" w:asciiTheme="minorEastAsia" w:hAnsiTheme="minorEastAsia" w:eastAsiaTheme="minorEastAsia"/>
                <w:color w:val="000000" w:themeColor="text1"/>
                <w:kern w:val="0"/>
                <w:sz w:val="22"/>
                <w:szCs w:val="22"/>
              </w:rPr>
              <w:t>核</w:t>
            </w:r>
          </w:p>
          <w:p w14:paraId="1961B76F">
            <w:pPr>
              <w:widowControl/>
              <w:jc w:val="center"/>
              <w:textAlignment w:val="center"/>
              <w:rPr>
                <w:rFonts w:cs="宋体" w:asciiTheme="minorEastAsia" w:hAnsiTheme="minorEastAsia" w:eastAsiaTheme="minorEastAsia"/>
                <w:color w:val="000000" w:themeColor="text1"/>
                <w:kern w:val="0"/>
                <w:sz w:val="22"/>
                <w:szCs w:val="22"/>
              </w:rPr>
            </w:pPr>
            <w:r>
              <w:rPr>
                <w:rFonts w:hint="eastAsia" w:cs="宋体" w:asciiTheme="minorEastAsia" w:hAnsiTheme="minorEastAsia" w:eastAsiaTheme="minorEastAsia"/>
                <w:color w:val="000000" w:themeColor="text1"/>
                <w:kern w:val="0"/>
                <w:sz w:val="22"/>
                <w:szCs w:val="22"/>
              </w:rPr>
              <w:t>心</w:t>
            </w:r>
          </w:p>
          <w:p w14:paraId="20F21827">
            <w:pPr>
              <w:widowControl/>
              <w:jc w:val="center"/>
              <w:textAlignment w:val="center"/>
              <w:rPr>
                <w:rFonts w:cs="宋体" w:asciiTheme="minorEastAsia" w:hAnsiTheme="minorEastAsia" w:eastAsiaTheme="minorEastAsia"/>
                <w:color w:val="000000" w:themeColor="text1"/>
                <w:kern w:val="0"/>
                <w:sz w:val="22"/>
                <w:szCs w:val="22"/>
              </w:rPr>
            </w:pPr>
            <w:r>
              <w:rPr>
                <w:rFonts w:hint="eastAsia" w:cs="宋体" w:asciiTheme="minorEastAsia" w:hAnsiTheme="minorEastAsia" w:eastAsiaTheme="minorEastAsia"/>
                <w:color w:val="000000" w:themeColor="text1"/>
                <w:kern w:val="0"/>
                <w:sz w:val="22"/>
                <w:szCs w:val="22"/>
              </w:rPr>
              <w:t>课</w:t>
            </w:r>
          </w:p>
          <w:p w14:paraId="0315591F">
            <w:pPr>
              <w:widowControl/>
              <w:jc w:val="center"/>
              <w:textAlignment w:val="center"/>
              <w:rPr>
                <w:rFonts w:cs="宋体" w:asciiTheme="minorEastAsia" w:hAnsiTheme="minorEastAsia" w:eastAsiaTheme="minorEastAsia"/>
                <w:color w:val="000000" w:themeColor="text1"/>
                <w:sz w:val="22"/>
                <w:szCs w:val="22"/>
              </w:rPr>
            </w:pPr>
            <w:r>
              <w:rPr>
                <w:rFonts w:hint="eastAsia" w:cs="宋体" w:asciiTheme="minorEastAsia" w:hAnsiTheme="minorEastAsia" w:eastAsiaTheme="minorEastAsia"/>
                <w:color w:val="000000" w:themeColor="text1"/>
                <w:kern w:val="0"/>
                <w:sz w:val="22"/>
                <w:szCs w:val="22"/>
              </w:rPr>
              <w:t>程</w:t>
            </w:r>
          </w:p>
        </w:tc>
        <w:tc>
          <w:tcPr>
            <w:tcW w:w="3164" w:type="dxa"/>
            <w:vAlign w:val="center"/>
          </w:tcPr>
          <w:p w14:paraId="0B623693">
            <w:pPr>
              <w:jc w:val="left"/>
              <w:rPr>
                <w:rFonts w:cs="宋体" w:asciiTheme="minorEastAsia" w:hAnsiTheme="minorEastAsia" w:eastAsiaTheme="minorEastAsia"/>
                <w:color w:val="000000" w:themeColor="text1"/>
                <w:sz w:val="22"/>
                <w:szCs w:val="22"/>
              </w:rPr>
            </w:pPr>
            <w:r>
              <w:rPr>
                <w:rFonts w:hint="eastAsia" w:cs="宋体" w:asciiTheme="minorEastAsia" w:hAnsiTheme="minorEastAsia" w:eastAsiaTheme="minorEastAsia"/>
                <w:color w:val="000000" w:themeColor="text1"/>
                <w:sz w:val="22"/>
                <w:szCs w:val="22"/>
              </w:rPr>
              <w:t>新时代中国特色社会主义理论与实践</w:t>
            </w:r>
          </w:p>
        </w:tc>
        <w:tc>
          <w:tcPr>
            <w:tcW w:w="4547" w:type="dxa"/>
            <w:vAlign w:val="center"/>
          </w:tcPr>
          <w:p w14:paraId="0694F41E">
            <w:pPr>
              <w:jc w:val="left"/>
              <w:rPr>
                <w:rFonts w:cs="宋体" w:asciiTheme="minorEastAsia" w:hAnsiTheme="minorEastAsia" w:eastAsiaTheme="minorEastAsia"/>
                <w:color w:val="000000" w:themeColor="text1"/>
                <w:sz w:val="22"/>
                <w:szCs w:val="22"/>
              </w:rPr>
            </w:pPr>
            <w:r>
              <w:rPr>
                <w:rFonts w:hint="eastAsia" w:cs="宋体" w:asciiTheme="minorEastAsia" w:hAnsiTheme="minorEastAsia" w:eastAsiaTheme="minorEastAsia"/>
                <w:color w:val="000000" w:themeColor="text1"/>
                <w:sz w:val="22"/>
                <w:szCs w:val="22"/>
              </w:rPr>
              <w:t>魏杰、张银杰</w:t>
            </w:r>
          </w:p>
        </w:tc>
      </w:tr>
      <w:tr w14:paraId="2C19CC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794" w:type="dxa"/>
            <w:vMerge w:val="continue"/>
            <w:vAlign w:val="center"/>
          </w:tcPr>
          <w:p w14:paraId="33B1FEC5">
            <w:pPr>
              <w:jc w:val="center"/>
              <w:rPr>
                <w:rFonts w:cs="宋体" w:asciiTheme="minorEastAsia" w:hAnsiTheme="minorEastAsia" w:eastAsiaTheme="minorEastAsia"/>
                <w:color w:val="000000" w:themeColor="text1"/>
                <w:sz w:val="22"/>
                <w:szCs w:val="22"/>
              </w:rPr>
            </w:pPr>
          </w:p>
        </w:tc>
        <w:tc>
          <w:tcPr>
            <w:tcW w:w="3164" w:type="dxa"/>
            <w:vAlign w:val="center"/>
          </w:tcPr>
          <w:p w14:paraId="7DC28035">
            <w:pPr>
              <w:jc w:val="left"/>
              <w:rPr>
                <w:rFonts w:cs="宋体" w:asciiTheme="minorEastAsia" w:hAnsiTheme="minorEastAsia" w:eastAsiaTheme="minorEastAsia"/>
                <w:color w:val="000000" w:themeColor="text1"/>
                <w:sz w:val="22"/>
                <w:szCs w:val="22"/>
              </w:rPr>
            </w:pPr>
            <w:r>
              <w:rPr>
                <w:rFonts w:hint="eastAsia" w:cs="宋体" w:asciiTheme="minorEastAsia" w:hAnsiTheme="minorEastAsia" w:eastAsiaTheme="minorEastAsia"/>
                <w:color w:val="000000" w:themeColor="text1"/>
                <w:sz w:val="22"/>
                <w:szCs w:val="22"/>
              </w:rPr>
              <w:t>马克思主义与社会科学方法论</w:t>
            </w:r>
          </w:p>
        </w:tc>
        <w:tc>
          <w:tcPr>
            <w:tcW w:w="4547" w:type="dxa"/>
            <w:vAlign w:val="center"/>
          </w:tcPr>
          <w:p w14:paraId="60F11959">
            <w:pPr>
              <w:jc w:val="left"/>
              <w:rPr>
                <w:rFonts w:cs="宋体" w:asciiTheme="minorEastAsia" w:hAnsiTheme="minorEastAsia" w:eastAsiaTheme="minorEastAsia"/>
                <w:color w:val="000000" w:themeColor="text1"/>
                <w:sz w:val="22"/>
                <w:szCs w:val="22"/>
              </w:rPr>
            </w:pPr>
            <w:r>
              <w:rPr>
                <w:rFonts w:hint="eastAsia" w:cs="宋体" w:asciiTheme="minorEastAsia" w:hAnsiTheme="minorEastAsia" w:eastAsiaTheme="minorEastAsia"/>
                <w:color w:val="000000" w:themeColor="text1"/>
                <w:sz w:val="22"/>
                <w:szCs w:val="22"/>
              </w:rPr>
              <w:t>刘文艺</w:t>
            </w:r>
          </w:p>
        </w:tc>
      </w:tr>
      <w:tr w14:paraId="06EC07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794" w:type="dxa"/>
            <w:vMerge w:val="continue"/>
            <w:vAlign w:val="center"/>
          </w:tcPr>
          <w:p w14:paraId="5FD6C0C8">
            <w:pPr>
              <w:jc w:val="center"/>
              <w:rPr>
                <w:rFonts w:cs="宋体" w:asciiTheme="minorEastAsia" w:hAnsiTheme="minorEastAsia" w:eastAsiaTheme="minorEastAsia"/>
                <w:color w:val="000000" w:themeColor="text1"/>
                <w:sz w:val="22"/>
                <w:szCs w:val="22"/>
              </w:rPr>
            </w:pPr>
          </w:p>
        </w:tc>
        <w:tc>
          <w:tcPr>
            <w:tcW w:w="3164" w:type="dxa"/>
            <w:vAlign w:val="center"/>
          </w:tcPr>
          <w:p w14:paraId="2A39C01E">
            <w:pPr>
              <w:widowControl/>
              <w:jc w:val="left"/>
              <w:textAlignment w:val="center"/>
              <w:rPr>
                <w:rFonts w:cs="宋体" w:asciiTheme="minorEastAsia" w:hAnsiTheme="minorEastAsia" w:eastAsiaTheme="minorEastAsia"/>
                <w:color w:val="000000" w:themeColor="text1"/>
                <w:sz w:val="22"/>
                <w:szCs w:val="22"/>
              </w:rPr>
            </w:pPr>
            <w:r>
              <w:rPr>
                <w:rFonts w:hint="eastAsia" w:cs="宋体" w:asciiTheme="minorEastAsia" w:hAnsiTheme="minorEastAsia" w:eastAsiaTheme="minorEastAsia"/>
                <w:color w:val="000000" w:themeColor="text1"/>
                <w:kern w:val="0"/>
                <w:sz w:val="22"/>
                <w:szCs w:val="22"/>
              </w:rPr>
              <w:t>战略管理</w:t>
            </w:r>
          </w:p>
        </w:tc>
        <w:tc>
          <w:tcPr>
            <w:tcW w:w="4547" w:type="dxa"/>
            <w:vAlign w:val="center"/>
          </w:tcPr>
          <w:p w14:paraId="1B3C4980">
            <w:pPr>
              <w:jc w:val="left"/>
              <w:rPr>
                <w:rFonts w:cs="宋体" w:asciiTheme="minorEastAsia" w:hAnsiTheme="minorEastAsia" w:eastAsiaTheme="minorEastAsia"/>
                <w:color w:val="000000" w:themeColor="text1"/>
                <w:sz w:val="22"/>
                <w:szCs w:val="22"/>
              </w:rPr>
            </w:pPr>
            <w:r>
              <w:rPr>
                <w:rFonts w:hint="eastAsia" w:cs="宋体" w:asciiTheme="minorEastAsia" w:hAnsiTheme="minorEastAsia" w:eastAsiaTheme="minorEastAsia"/>
                <w:color w:val="000000" w:themeColor="text1"/>
                <w:sz w:val="22"/>
                <w:szCs w:val="22"/>
              </w:rPr>
              <w:t>李海舰、黄丹</w:t>
            </w:r>
          </w:p>
        </w:tc>
      </w:tr>
      <w:tr w14:paraId="3AC8AC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794" w:type="dxa"/>
            <w:vMerge w:val="continue"/>
            <w:vAlign w:val="center"/>
          </w:tcPr>
          <w:p w14:paraId="42A8422C">
            <w:pPr>
              <w:jc w:val="center"/>
              <w:rPr>
                <w:rFonts w:cs="宋体" w:asciiTheme="minorEastAsia" w:hAnsiTheme="minorEastAsia" w:eastAsiaTheme="minorEastAsia"/>
                <w:color w:val="000000" w:themeColor="text1"/>
                <w:sz w:val="22"/>
                <w:szCs w:val="22"/>
              </w:rPr>
            </w:pPr>
          </w:p>
        </w:tc>
        <w:tc>
          <w:tcPr>
            <w:tcW w:w="3164" w:type="dxa"/>
            <w:vAlign w:val="center"/>
          </w:tcPr>
          <w:p w14:paraId="595180A0">
            <w:pPr>
              <w:widowControl/>
              <w:jc w:val="left"/>
              <w:textAlignment w:val="center"/>
              <w:rPr>
                <w:rFonts w:cs="宋体" w:asciiTheme="minorEastAsia" w:hAnsiTheme="minorEastAsia" w:eastAsiaTheme="minorEastAsia"/>
                <w:color w:val="000000" w:themeColor="text1"/>
                <w:kern w:val="0"/>
                <w:sz w:val="22"/>
                <w:szCs w:val="22"/>
              </w:rPr>
            </w:pPr>
            <w:r>
              <w:rPr>
                <w:rFonts w:hint="eastAsia" w:cs="宋体" w:asciiTheme="minorEastAsia" w:hAnsiTheme="minorEastAsia" w:eastAsiaTheme="minorEastAsia"/>
                <w:color w:val="000000" w:themeColor="text1"/>
                <w:kern w:val="0"/>
                <w:sz w:val="22"/>
                <w:szCs w:val="22"/>
              </w:rPr>
              <w:t>经理人会计</w:t>
            </w:r>
          </w:p>
        </w:tc>
        <w:tc>
          <w:tcPr>
            <w:tcW w:w="4547" w:type="dxa"/>
            <w:vAlign w:val="center"/>
          </w:tcPr>
          <w:p w14:paraId="340E00C6">
            <w:pPr>
              <w:jc w:val="left"/>
              <w:rPr>
                <w:rFonts w:cs="宋体" w:asciiTheme="minorEastAsia" w:hAnsiTheme="minorEastAsia" w:eastAsiaTheme="minorEastAsia"/>
                <w:color w:val="000000" w:themeColor="text1"/>
                <w:sz w:val="22"/>
                <w:szCs w:val="22"/>
              </w:rPr>
            </w:pPr>
            <w:r>
              <w:rPr>
                <w:rFonts w:hint="eastAsia" w:cs="宋体" w:asciiTheme="minorEastAsia" w:hAnsiTheme="minorEastAsia" w:eastAsiaTheme="minorEastAsia"/>
                <w:color w:val="000000" w:themeColor="text1"/>
                <w:sz w:val="22"/>
                <w:szCs w:val="22"/>
              </w:rPr>
              <w:t>胡玉明、王丹舟、黄世忠、贾虎</w:t>
            </w:r>
          </w:p>
        </w:tc>
      </w:tr>
      <w:tr w14:paraId="39EE1E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794" w:type="dxa"/>
            <w:vMerge w:val="continue"/>
            <w:vAlign w:val="center"/>
          </w:tcPr>
          <w:p w14:paraId="47B04FB1">
            <w:pPr>
              <w:jc w:val="center"/>
              <w:rPr>
                <w:rFonts w:cs="宋体" w:asciiTheme="minorEastAsia" w:hAnsiTheme="minorEastAsia" w:eastAsiaTheme="minorEastAsia"/>
                <w:color w:val="000000" w:themeColor="text1"/>
                <w:sz w:val="22"/>
                <w:szCs w:val="22"/>
              </w:rPr>
            </w:pPr>
          </w:p>
        </w:tc>
        <w:tc>
          <w:tcPr>
            <w:tcW w:w="3164" w:type="dxa"/>
            <w:vAlign w:val="center"/>
          </w:tcPr>
          <w:p w14:paraId="63509702">
            <w:pPr>
              <w:widowControl/>
              <w:jc w:val="left"/>
              <w:textAlignment w:val="center"/>
              <w:rPr>
                <w:rFonts w:cs="宋体" w:asciiTheme="minorEastAsia" w:hAnsiTheme="minorEastAsia" w:eastAsiaTheme="minorEastAsia"/>
                <w:color w:val="000000" w:themeColor="text1"/>
                <w:sz w:val="22"/>
                <w:szCs w:val="22"/>
              </w:rPr>
            </w:pPr>
            <w:r>
              <w:rPr>
                <w:rFonts w:hint="eastAsia" w:cs="宋体" w:asciiTheme="minorEastAsia" w:hAnsiTheme="minorEastAsia" w:eastAsiaTheme="minorEastAsia"/>
                <w:color w:val="000000" w:themeColor="text1"/>
                <w:kern w:val="0"/>
                <w:sz w:val="22"/>
                <w:szCs w:val="22"/>
              </w:rPr>
              <w:t>组织行为学</w:t>
            </w:r>
          </w:p>
        </w:tc>
        <w:tc>
          <w:tcPr>
            <w:tcW w:w="4547" w:type="dxa"/>
            <w:vAlign w:val="center"/>
          </w:tcPr>
          <w:p w14:paraId="15D64E70">
            <w:pPr>
              <w:jc w:val="left"/>
              <w:rPr>
                <w:rFonts w:cs="宋体" w:asciiTheme="minorEastAsia" w:hAnsiTheme="minorEastAsia" w:eastAsiaTheme="minorEastAsia"/>
                <w:color w:val="000000" w:themeColor="text1"/>
                <w:sz w:val="22"/>
                <w:szCs w:val="22"/>
              </w:rPr>
            </w:pPr>
            <w:r>
              <w:rPr>
                <w:rFonts w:hint="eastAsia" w:cs="宋体" w:asciiTheme="minorEastAsia" w:hAnsiTheme="minorEastAsia" w:eastAsiaTheme="minorEastAsia"/>
                <w:color w:val="000000" w:themeColor="text1"/>
                <w:sz w:val="22"/>
                <w:szCs w:val="22"/>
              </w:rPr>
              <w:t>叶茂林、李方君、付永刚</w:t>
            </w:r>
          </w:p>
        </w:tc>
      </w:tr>
      <w:tr w14:paraId="769BDC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794" w:type="dxa"/>
            <w:vMerge w:val="continue"/>
            <w:vAlign w:val="center"/>
          </w:tcPr>
          <w:p w14:paraId="6889E9D3">
            <w:pPr>
              <w:jc w:val="center"/>
              <w:rPr>
                <w:rFonts w:cs="宋体" w:asciiTheme="minorEastAsia" w:hAnsiTheme="minorEastAsia" w:eastAsiaTheme="minorEastAsia"/>
                <w:color w:val="000000" w:themeColor="text1"/>
                <w:sz w:val="22"/>
                <w:szCs w:val="22"/>
              </w:rPr>
            </w:pPr>
          </w:p>
        </w:tc>
        <w:tc>
          <w:tcPr>
            <w:tcW w:w="3164" w:type="dxa"/>
            <w:vAlign w:val="center"/>
          </w:tcPr>
          <w:p w14:paraId="03150441">
            <w:pPr>
              <w:jc w:val="left"/>
              <w:rPr>
                <w:rFonts w:cs="宋体" w:asciiTheme="minorEastAsia" w:hAnsiTheme="minorEastAsia" w:eastAsiaTheme="minorEastAsia"/>
                <w:color w:val="000000" w:themeColor="text1"/>
                <w:sz w:val="22"/>
                <w:szCs w:val="22"/>
              </w:rPr>
            </w:pPr>
            <w:r>
              <w:rPr>
                <w:rFonts w:hint="eastAsia" w:cs="宋体" w:asciiTheme="minorEastAsia" w:hAnsiTheme="minorEastAsia" w:eastAsiaTheme="minorEastAsia"/>
                <w:color w:val="000000" w:themeColor="text1"/>
                <w:sz w:val="22"/>
                <w:szCs w:val="22"/>
              </w:rPr>
              <w:t>商务英语与沟通</w:t>
            </w:r>
          </w:p>
        </w:tc>
        <w:tc>
          <w:tcPr>
            <w:tcW w:w="4547" w:type="dxa"/>
            <w:vAlign w:val="center"/>
          </w:tcPr>
          <w:p w14:paraId="325AD240">
            <w:pPr>
              <w:jc w:val="left"/>
              <w:rPr>
                <w:rFonts w:cs="宋体" w:asciiTheme="minorEastAsia" w:hAnsiTheme="minorEastAsia" w:eastAsiaTheme="minorEastAsia"/>
                <w:color w:val="000000" w:themeColor="text1"/>
                <w:sz w:val="22"/>
                <w:szCs w:val="22"/>
              </w:rPr>
            </w:pPr>
            <w:r>
              <w:rPr>
                <w:rFonts w:hint="eastAsia" w:cs="宋体" w:asciiTheme="minorEastAsia" w:hAnsiTheme="minorEastAsia" w:eastAsiaTheme="minorEastAsia"/>
                <w:color w:val="000000" w:themeColor="text1"/>
                <w:sz w:val="22"/>
                <w:szCs w:val="22"/>
              </w:rPr>
              <w:t>蒲若茜、余惠芬、陈垣光</w:t>
            </w:r>
          </w:p>
        </w:tc>
      </w:tr>
      <w:tr w14:paraId="0D2EBC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794" w:type="dxa"/>
            <w:vMerge w:val="continue"/>
            <w:vAlign w:val="center"/>
          </w:tcPr>
          <w:p w14:paraId="39E8A45C">
            <w:pPr>
              <w:jc w:val="center"/>
              <w:rPr>
                <w:rFonts w:cs="宋体" w:asciiTheme="minorEastAsia" w:hAnsiTheme="minorEastAsia" w:eastAsiaTheme="minorEastAsia"/>
                <w:color w:val="000000" w:themeColor="text1"/>
                <w:sz w:val="22"/>
                <w:szCs w:val="22"/>
              </w:rPr>
            </w:pPr>
          </w:p>
        </w:tc>
        <w:tc>
          <w:tcPr>
            <w:tcW w:w="3164" w:type="dxa"/>
            <w:vAlign w:val="center"/>
          </w:tcPr>
          <w:p w14:paraId="0FF12E2A">
            <w:pPr>
              <w:jc w:val="left"/>
              <w:rPr>
                <w:rFonts w:cs="宋体" w:asciiTheme="minorEastAsia" w:hAnsiTheme="minorEastAsia" w:eastAsiaTheme="minorEastAsia"/>
                <w:color w:val="000000" w:themeColor="text1"/>
                <w:sz w:val="22"/>
                <w:szCs w:val="22"/>
              </w:rPr>
            </w:pPr>
            <w:r>
              <w:rPr>
                <w:rFonts w:hint="eastAsia" w:cs="宋体" w:asciiTheme="minorEastAsia" w:hAnsiTheme="minorEastAsia" w:eastAsiaTheme="minorEastAsia"/>
                <w:color w:val="000000" w:themeColor="text1"/>
                <w:sz w:val="22"/>
                <w:szCs w:val="22"/>
              </w:rPr>
              <w:t>管理经济学</w:t>
            </w:r>
          </w:p>
        </w:tc>
        <w:tc>
          <w:tcPr>
            <w:tcW w:w="4547" w:type="dxa"/>
            <w:vAlign w:val="center"/>
          </w:tcPr>
          <w:p w14:paraId="6B73D4D9">
            <w:pPr>
              <w:jc w:val="left"/>
              <w:rPr>
                <w:rFonts w:cs="宋体" w:asciiTheme="minorEastAsia" w:hAnsiTheme="minorEastAsia" w:eastAsiaTheme="minorEastAsia"/>
                <w:color w:val="000000" w:themeColor="text1"/>
                <w:sz w:val="22"/>
                <w:szCs w:val="22"/>
              </w:rPr>
            </w:pPr>
            <w:r>
              <w:rPr>
                <w:rFonts w:hint="eastAsia" w:cs="宋体" w:asciiTheme="minorEastAsia" w:hAnsiTheme="minorEastAsia" w:eastAsiaTheme="minorEastAsia"/>
                <w:color w:val="000000" w:themeColor="text1"/>
                <w:sz w:val="22"/>
                <w:szCs w:val="22"/>
              </w:rPr>
              <w:t>王保林、梁小民</w:t>
            </w:r>
          </w:p>
        </w:tc>
      </w:tr>
      <w:tr w14:paraId="7DD8F7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794" w:type="dxa"/>
            <w:vMerge w:val="continue"/>
            <w:vAlign w:val="center"/>
          </w:tcPr>
          <w:p w14:paraId="5EE63A39">
            <w:pPr>
              <w:jc w:val="center"/>
              <w:rPr>
                <w:rFonts w:cs="宋体" w:asciiTheme="minorEastAsia" w:hAnsiTheme="minorEastAsia" w:eastAsiaTheme="minorEastAsia"/>
                <w:color w:val="000000" w:themeColor="text1"/>
                <w:sz w:val="22"/>
                <w:szCs w:val="22"/>
              </w:rPr>
            </w:pPr>
          </w:p>
        </w:tc>
        <w:tc>
          <w:tcPr>
            <w:tcW w:w="3164" w:type="dxa"/>
            <w:vAlign w:val="center"/>
          </w:tcPr>
          <w:p w14:paraId="76C2AAE6">
            <w:pPr>
              <w:jc w:val="left"/>
              <w:rPr>
                <w:rFonts w:cs="宋体" w:asciiTheme="minorEastAsia" w:hAnsiTheme="minorEastAsia" w:eastAsiaTheme="minorEastAsia"/>
                <w:color w:val="000000" w:themeColor="text1"/>
                <w:sz w:val="22"/>
                <w:szCs w:val="22"/>
              </w:rPr>
            </w:pPr>
            <w:r>
              <w:rPr>
                <w:rFonts w:hint="eastAsia" w:cs="宋体" w:asciiTheme="minorEastAsia" w:hAnsiTheme="minorEastAsia" w:eastAsiaTheme="minorEastAsia"/>
                <w:color w:val="000000" w:themeColor="text1"/>
                <w:sz w:val="22"/>
                <w:szCs w:val="22"/>
              </w:rPr>
              <w:t>领导艺术与企业文化</w:t>
            </w:r>
          </w:p>
        </w:tc>
        <w:tc>
          <w:tcPr>
            <w:tcW w:w="4547" w:type="dxa"/>
            <w:vAlign w:val="center"/>
          </w:tcPr>
          <w:p w14:paraId="3FA1F618">
            <w:pPr>
              <w:jc w:val="left"/>
              <w:rPr>
                <w:rFonts w:cs="宋体" w:asciiTheme="minorEastAsia" w:hAnsiTheme="minorEastAsia" w:eastAsiaTheme="minorEastAsia"/>
                <w:color w:val="000000" w:themeColor="text1"/>
                <w:sz w:val="22"/>
                <w:szCs w:val="22"/>
              </w:rPr>
            </w:pPr>
            <w:r>
              <w:rPr>
                <w:rFonts w:hint="eastAsia" w:cs="宋体" w:asciiTheme="minorEastAsia" w:hAnsiTheme="minorEastAsia" w:eastAsiaTheme="minorEastAsia"/>
                <w:color w:val="000000" w:themeColor="text1"/>
                <w:sz w:val="22"/>
                <w:szCs w:val="22"/>
              </w:rPr>
              <w:t>胡军、莫少昆、刘大洋</w:t>
            </w:r>
          </w:p>
        </w:tc>
      </w:tr>
      <w:tr w14:paraId="1EEFF6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794" w:type="dxa"/>
            <w:vMerge w:val="continue"/>
            <w:vAlign w:val="center"/>
          </w:tcPr>
          <w:p w14:paraId="448E4438">
            <w:pPr>
              <w:jc w:val="center"/>
              <w:rPr>
                <w:rFonts w:cs="宋体" w:asciiTheme="minorEastAsia" w:hAnsiTheme="minorEastAsia" w:eastAsiaTheme="minorEastAsia"/>
                <w:color w:val="000000" w:themeColor="text1"/>
                <w:sz w:val="22"/>
                <w:szCs w:val="22"/>
              </w:rPr>
            </w:pPr>
          </w:p>
        </w:tc>
        <w:tc>
          <w:tcPr>
            <w:tcW w:w="3164" w:type="dxa"/>
            <w:vAlign w:val="center"/>
          </w:tcPr>
          <w:p w14:paraId="529F64B7">
            <w:pPr>
              <w:jc w:val="left"/>
              <w:rPr>
                <w:rFonts w:cs="宋体" w:asciiTheme="minorEastAsia" w:hAnsiTheme="minorEastAsia" w:eastAsiaTheme="minorEastAsia"/>
                <w:color w:val="000000" w:themeColor="text1"/>
                <w:sz w:val="22"/>
                <w:szCs w:val="22"/>
              </w:rPr>
            </w:pPr>
            <w:r>
              <w:rPr>
                <w:rFonts w:hint="eastAsia" w:cs="宋体" w:asciiTheme="minorEastAsia" w:hAnsiTheme="minorEastAsia" w:eastAsiaTheme="minorEastAsia"/>
                <w:color w:val="000000" w:themeColor="text1"/>
                <w:sz w:val="22"/>
                <w:szCs w:val="22"/>
              </w:rPr>
              <w:t>企业社会责任与商业伦理</w:t>
            </w:r>
          </w:p>
        </w:tc>
        <w:tc>
          <w:tcPr>
            <w:tcW w:w="4547" w:type="dxa"/>
            <w:vAlign w:val="center"/>
          </w:tcPr>
          <w:p w14:paraId="38BA4E48">
            <w:pPr>
              <w:jc w:val="left"/>
              <w:rPr>
                <w:rFonts w:cs="宋体" w:asciiTheme="minorEastAsia" w:hAnsiTheme="minorEastAsia" w:eastAsiaTheme="minorEastAsia"/>
                <w:color w:val="000000" w:themeColor="text1"/>
                <w:sz w:val="22"/>
                <w:szCs w:val="22"/>
              </w:rPr>
            </w:pPr>
            <w:r>
              <w:rPr>
                <w:rFonts w:hint="eastAsia" w:cs="宋体" w:asciiTheme="minorEastAsia" w:hAnsiTheme="minorEastAsia" w:eastAsiaTheme="minorEastAsia"/>
                <w:color w:val="000000" w:themeColor="text1"/>
                <w:sz w:val="22"/>
                <w:szCs w:val="22"/>
              </w:rPr>
              <w:t>马明达、龙吟、张应杭</w:t>
            </w:r>
          </w:p>
        </w:tc>
      </w:tr>
      <w:tr w14:paraId="2004D3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794" w:type="dxa"/>
            <w:vMerge w:val="continue"/>
            <w:vAlign w:val="center"/>
          </w:tcPr>
          <w:p w14:paraId="2A1ED52E">
            <w:pPr>
              <w:jc w:val="center"/>
              <w:rPr>
                <w:rFonts w:cs="宋体" w:asciiTheme="minorEastAsia" w:hAnsiTheme="minorEastAsia" w:eastAsiaTheme="minorEastAsia"/>
                <w:color w:val="000000" w:themeColor="text1"/>
                <w:sz w:val="22"/>
                <w:szCs w:val="22"/>
              </w:rPr>
            </w:pPr>
          </w:p>
        </w:tc>
        <w:tc>
          <w:tcPr>
            <w:tcW w:w="3164" w:type="dxa"/>
            <w:vAlign w:val="center"/>
          </w:tcPr>
          <w:p w14:paraId="3B94F194">
            <w:pPr>
              <w:jc w:val="left"/>
              <w:rPr>
                <w:rFonts w:cs="宋体" w:asciiTheme="minorEastAsia" w:hAnsiTheme="minorEastAsia" w:eastAsiaTheme="minorEastAsia"/>
                <w:color w:val="000000" w:themeColor="text1"/>
                <w:sz w:val="22"/>
                <w:szCs w:val="22"/>
              </w:rPr>
            </w:pPr>
            <w:r>
              <w:rPr>
                <w:rFonts w:hint="eastAsia" w:cs="宋体" w:asciiTheme="minorEastAsia" w:hAnsiTheme="minorEastAsia" w:eastAsiaTheme="minorEastAsia"/>
                <w:color w:val="000000" w:themeColor="text1"/>
                <w:sz w:val="22"/>
                <w:szCs w:val="22"/>
              </w:rPr>
              <w:t>资本运作与公司财务战略</w:t>
            </w:r>
          </w:p>
        </w:tc>
        <w:tc>
          <w:tcPr>
            <w:tcW w:w="4547" w:type="dxa"/>
            <w:vAlign w:val="center"/>
          </w:tcPr>
          <w:p w14:paraId="27043B86">
            <w:pPr>
              <w:jc w:val="left"/>
              <w:rPr>
                <w:rFonts w:cs="宋体" w:asciiTheme="minorEastAsia" w:hAnsiTheme="minorEastAsia" w:eastAsiaTheme="minorEastAsia"/>
                <w:color w:val="000000" w:themeColor="text1"/>
                <w:sz w:val="22"/>
                <w:szCs w:val="22"/>
              </w:rPr>
            </w:pPr>
            <w:r>
              <w:rPr>
                <w:rFonts w:hint="eastAsia" w:cs="宋体" w:asciiTheme="minorEastAsia" w:hAnsiTheme="minorEastAsia" w:eastAsiaTheme="minorEastAsia"/>
                <w:color w:val="000000" w:themeColor="text1"/>
                <w:sz w:val="22"/>
                <w:szCs w:val="22"/>
              </w:rPr>
              <w:t>宋献中、谭跃、沈洪涛、邓路</w:t>
            </w:r>
          </w:p>
        </w:tc>
      </w:tr>
      <w:tr w14:paraId="37E11D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794" w:type="dxa"/>
            <w:vMerge w:val="continue"/>
            <w:vAlign w:val="center"/>
          </w:tcPr>
          <w:p w14:paraId="1CB5CA69">
            <w:pPr>
              <w:jc w:val="center"/>
              <w:rPr>
                <w:rFonts w:cs="宋体" w:asciiTheme="minorEastAsia" w:hAnsiTheme="minorEastAsia" w:eastAsiaTheme="minorEastAsia"/>
                <w:color w:val="000000" w:themeColor="text1"/>
                <w:sz w:val="22"/>
                <w:szCs w:val="22"/>
              </w:rPr>
            </w:pPr>
          </w:p>
        </w:tc>
        <w:tc>
          <w:tcPr>
            <w:tcW w:w="3164" w:type="dxa"/>
            <w:vAlign w:val="center"/>
          </w:tcPr>
          <w:p w14:paraId="4FFA8D46">
            <w:pPr>
              <w:jc w:val="left"/>
              <w:rPr>
                <w:rFonts w:cs="宋体" w:asciiTheme="minorEastAsia" w:hAnsiTheme="minorEastAsia" w:eastAsiaTheme="minorEastAsia"/>
                <w:color w:val="000000" w:themeColor="text1"/>
                <w:sz w:val="22"/>
                <w:szCs w:val="22"/>
              </w:rPr>
            </w:pPr>
            <w:r>
              <w:rPr>
                <w:rFonts w:hint="eastAsia" w:cs="宋体" w:asciiTheme="minorEastAsia" w:hAnsiTheme="minorEastAsia" w:eastAsiaTheme="minorEastAsia"/>
                <w:color w:val="000000" w:themeColor="text1"/>
                <w:sz w:val="22"/>
                <w:szCs w:val="22"/>
              </w:rPr>
              <w:t>战略人力资源管理</w:t>
            </w:r>
          </w:p>
        </w:tc>
        <w:tc>
          <w:tcPr>
            <w:tcW w:w="4547" w:type="dxa"/>
            <w:vAlign w:val="center"/>
          </w:tcPr>
          <w:p w14:paraId="6D71AB52">
            <w:pPr>
              <w:jc w:val="left"/>
              <w:rPr>
                <w:rFonts w:cs="宋体" w:asciiTheme="minorEastAsia" w:hAnsiTheme="minorEastAsia" w:eastAsiaTheme="minorEastAsia"/>
                <w:color w:val="000000" w:themeColor="text1"/>
                <w:sz w:val="22"/>
                <w:szCs w:val="22"/>
              </w:rPr>
            </w:pPr>
            <w:r>
              <w:rPr>
                <w:rFonts w:hint="eastAsia" w:cs="宋体" w:asciiTheme="minorEastAsia" w:hAnsiTheme="minorEastAsia" w:eastAsiaTheme="minorEastAsia"/>
                <w:color w:val="000000" w:themeColor="text1"/>
                <w:sz w:val="22"/>
                <w:szCs w:val="22"/>
              </w:rPr>
              <w:t>王重鸣、周禹、李爱梅、付亚和、杨从杰</w:t>
            </w:r>
          </w:p>
        </w:tc>
      </w:tr>
      <w:tr w14:paraId="76A52C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794" w:type="dxa"/>
            <w:vMerge w:val="continue"/>
            <w:vAlign w:val="center"/>
          </w:tcPr>
          <w:p w14:paraId="75DBF369">
            <w:pPr>
              <w:jc w:val="center"/>
              <w:rPr>
                <w:rFonts w:cs="宋体" w:asciiTheme="minorEastAsia" w:hAnsiTheme="minorEastAsia" w:eastAsiaTheme="minorEastAsia"/>
                <w:color w:val="000000" w:themeColor="text1"/>
                <w:sz w:val="22"/>
                <w:szCs w:val="22"/>
              </w:rPr>
            </w:pPr>
          </w:p>
        </w:tc>
        <w:tc>
          <w:tcPr>
            <w:tcW w:w="3164" w:type="dxa"/>
            <w:vAlign w:val="center"/>
          </w:tcPr>
          <w:p w14:paraId="26B9982A">
            <w:pPr>
              <w:jc w:val="left"/>
              <w:rPr>
                <w:rFonts w:cs="宋体" w:asciiTheme="minorEastAsia" w:hAnsiTheme="minorEastAsia" w:eastAsiaTheme="minorEastAsia"/>
                <w:color w:val="000000" w:themeColor="text1"/>
                <w:sz w:val="22"/>
                <w:szCs w:val="22"/>
              </w:rPr>
            </w:pPr>
            <w:r>
              <w:rPr>
                <w:rFonts w:hint="eastAsia" w:cs="宋体" w:asciiTheme="minorEastAsia" w:hAnsiTheme="minorEastAsia" w:eastAsiaTheme="minorEastAsia"/>
                <w:color w:val="000000" w:themeColor="text1"/>
                <w:sz w:val="22"/>
                <w:szCs w:val="22"/>
              </w:rPr>
              <w:t>数量分析与管理决策</w:t>
            </w:r>
          </w:p>
        </w:tc>
        <w:tc>
          <w:tcPr>
            <w:tcW w:w="4547" w:type="dxa"/>
            <w:vAlign w:val="center"/>
          </w:tcPr>
          <w:p w14:paraId="2BB231E7">
            <w:pPr>
              <w:jc w:val="left"/>
              <w:rPr>
                <w:rFonts w:cs="宋体" w:asciiTheme="minorEastAsia" w:hAnsiTheme="minorEastAsia" w:eastAsiaTheme="minorEastAsia"/>
                <w:color w:val="000000" w:themeColor="text1"/>
                <w:sz w:val="22"/>
                <w:szCs w:val="22"/>
              </w:rPr>
            </w:pPr>
            <w:r>
              <w:rPr>
                <w:rFonts w:hint="eastAsia" w:cs="宋体" w:asciiTheme="minorEastAsia" w:hAnsiTheme="minorEastAsia" w:eastAsiaTheme="minorEastAsia"/>
                <w:color w:val="000000" w:themeColor="text1"/>
                <w:sz w:val="22"/>
                <w:szCs w:val="22"/>
              </w:rPr>
              <w:t>郑明、卫海英、郝英奇</w:t>
            </w:r>
          </w:p>
        </w:tc>
      </w:tr>
      <w:tr w14:paraId="514A1E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794" w:type="dxa"/>
            <w:vMerge w:val="continue"/>
            <w:vAlign w:val="center"/>
          </w:tcPr>
          <w:p w14:paraId="4AA25141">
            <w:pPr>
              <w:jc w:val="center"/>
              <w:rPr>
                <w:rFonts w:cs="宋体" w:asciiTheme="minorEastAsia" w:hAnsiTheme="minorEastAsia" w:eastAsiaTheme="minorEastAsia"/>
                <w:color w:val="000000" w:themeColor="text1"/>
                <w:sz w:val="22"/>
                <w:szCs w:val="22"/>
              </w:rPr>
            </w:pPr>
          </w:p>
        </w:tc>
        <w:tc>
          <w:tcPr>
            <w:tcW w:w="3164" w:type="dxa"/>
            <w:vAlign w:val="center"/>
          </w:tcPr>
          <w:p w14:paraId="1848DD0B">
            <w:pPr>
              <w:jc w:val="left"/>
              <w:rPr>
                <w:rFonts w:cs="宋体" w:asciiTheme="minorEastAsia" w:hAnsiTheme="minorEastAsia" w:eastAsiaTheme="minorEastAsia"/>
                <w:color w:val="000000" w:themeColor="text1"/>
                <w:sz w:val="22"/>
                <w:szCs w:val="22"/>
              </w:rPr>
            </w:pPr>
            <w:r>
              <w:rPr>
                <w:rFonts w:hint="eastAsia" w:cs="宋体" w:asciiTheme="minorEastAsia" w:hAnsiTheme="minorEastAsia" w:eastAsiaTheme="minorEastAsia"/>
                <w:color w:val="000000" w:themeColor="text1"/>
                <w:sz w:val="22"/>
                <w:szCs w:val="22"/>
              </w:rPr>
              <w:t>营销管理</w:t>
            </w:r>
          </w:p>
        </w:tc>
        <w:tc>
          <w:tcPr>
            <w:tcW w:w="4547" w:type="dxa"/>
            <w:vAlign w:val="center"/>
          </w:tcPr>
          <w:p w14:paraId="5B43CA02">
            <w:pPr>
              <w:jc w:val="left"/>
              <w:rPr>
                <w:rFonts w:cs="宋体" w:asciiTheme="minorEastAsia" w:hAnsiTheme="minorEastAsia" w:eastAsiaTheme="minorEastAsia"/>
                <w:color w:val="000000" w:themeColor="text1"/>
                <w:sz w:val="22"/>
                <w:szCs w:val="22"/>
              </w:rPr>
            </w:pPr>
            <w:r>
              <w:rPr>
                <w:rFonts w:hint="eastAsia" w:cs="宋体" w:asciiTheme="minorEastAsia" w:hAnsiTheme="minorEastAsia" w:eastAsiaTheme="minorEastAsia"/>
                <w:color w:val="000000" w:themeColor="text1"/>
                <w:sz w:val="22"/>
                <w:szCs w:val="22"/>
              </w:rPr>
              <w:t>陈时奋、张建斌、白刚</w:t>
            </w:r>
          </w:p>
        </w:tc>
      </w:tr>
    </w:tbl>
    <w:p w14:paraId="63401F5A">
      <w:pPr>
        <w:autoSpaceDE w:val="0"/>
        <w:autoSpaceDN w:val="0"/>
        <w:adjustRightInd w:val="0"/>
        <w:spacing w:line="360" w:lineRule="auto"/>
        <w:ind w:firstLine="560" w:firstLineChars="200"/>
        <w:rPr>
          <w:rFonts w:cs="宋体" w:asciiTheme="minorEastAsia" w:hAnsiTheme="minorEastAsia" w:eastAsiaTheme="minorEastAsia"/>
          <w:color w:val="000000" w:themeColor="text1"/>
          <w:kern w:val="0"/>
          <w:sz w:val="28"/>
          <w:szCs w:val="28"/>
          <w:lang w:val="zh-CN"/>
        </w:rPr>
      </w:pPr>
      <w:r>
        <w:rPr>
          <w:rFonts w:hint="eastAsia" w:cs="宋体" w:asciiTheme="minorEastAsia" w:hAnsiTheme="minorEastAsia" w:eastAsiaTheme="minorEastAsia"/>
          <w:color w:val="000000" w:themeColor="text1"/>
          <w:kern w:val="0"/>
          <w:sz w:val="28"/>
          <w:szCs w:val="28"/>
          <w:lang w:val="zh-CN"/>
        </w:rPr>
        <w:t>本学位点开设的核心课程有着完善的课程教学质量保证体系，从培养方案优化、教师遴选与培养、教学评估与反馈等三个方面建构相应机制，持续改进课程教学质量。</w:t>
      </w:r>
    </w:p>
    <w:p w14:paraId="7F0BA274">
      <w:pPr>
        <w:autoSpaceDE w:val="0"/>
        <w:autoSpaceDN w:val="0"/>
        <w:adjustRightInd w:val="0"/>
        <w:spacing w:line="360" w:lineRule="auto"/>
        <w:rPr>
          <w:rFonts w:cs="宋体" w:asciiTheme="minorEastAsia" w:hAnsiTheme="minorEastAsia" w:eastAsiaTheme="minorEastAsia"/>
          <w:color w:val="000000" w:themeColor="text1"/>
          <w:kern w:val="0"/>
          <w:sz w:val="28"/>
          <w:szCs w:val="28"/>
          <w:lang w:val="zh-CN"/>
        </w:rPr>
      </w:pPr>
      <w:r>
        <w:rPr>
          <w:rFonts w:cs="宋体" w:asciiTheme="minorEastAsia" w:hAnsiTheme="minorEastAsia" w:eastAsiaTheme="minorEastAsia"/>
          <w:color w:val="000000" w:themeColor="text1"/>
          <w:kern w:val="0"/>
          <w:sz w:val="28"/>
          <w:szCs w:val="28"/>
        </w:rPr>
        <w:pict>
          <v:group id="画布 67" o:spid="_x0000_s2074" o:spt="203" style="height:228.75pt;width:437.15pt;" coordsize="55511,29051" editas="canvas">
            <o:lock v:ext="edit"/>
            <v:shape id="画布 67" o:spid="_x0000_s2096" o:spt="75" type="#_x0000_t75" style="position:absolute;left:0;top:0;height:29051;width:55511;" filled="f" o:preferrelative="t" stroked="f" coordsize="21600,21600">
              <v:path/>
              <v:fill on="f" focussize="0,0"/>
              <v:stroke on="f" joinstyle="miter"/>
              <v:imagedata o:title=""/>
              <o:lock v:ext="edit" aspectratio="t"/>
            </v:shape>
            <v:group id="组合 87" o:spid="_x0000_s2075" o:spt="203" style="position:absolute;left:1150;top:0;height:27051;width:54366;" coordorigin="685,2070" coordsize="54369,2705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">
              <o:lock v:ext="edit"/>
              <v:rect id="矩形 27" o:spid="_x0000_s2095" o:spt="1" style="position:absolute;left:685;top:9067;height:4817;width:17158;" coordsize="21600,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">
                <v:path/>
                <v:fill focussize="0,0"/>
                <v:stroke/>
                <v:imagedata o:title=""/>
                <o:lock v:ext="edit"/>
                <v:textbox>
                  <w:txbxContent>
                    <w:p w14:paraId="395DA722">
                      <w:r>
                        <w:rPr>
                          <w:rFonts w:hint="eastAsia"/>
                        </w:rPr>
                        <w:t>学院工商管理教育指导委员会</w:t>
                      </w:r>
                    </w:p>
                  </w:txbxContent>
                </v:textbox>
              </v:rect>
              <v:rect id="矩形 29" o:spid="_x0000_s2094" o:spt="1" style="position:absolute;left:37020;top:9067;height:2724;width:18034;" coordsize="21600,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">
                <v:path/>
                <v:fill focussize="0,0"/>
                <v:stroke/>
                <v:imagedata o:title=""/>
                <o:lock v:ext="edit"/>
                <v:textbox>
                  <w:txbxContent>
                    <w:p w14:paraId="72B46372">
                      <w:r>
                        <w:rPr>
                          <w:rFonts w:hint="eastAsia"/>
                        </w:rPr>
                        <w:t>学院研究生教学质量督查组</w:t>
                      </w:r>
                    </w:p>
                  </w:txbxContent>
                </v:textbox>
              </v:rect>
              <v:group id="组合 90" o:spid="_x0000_s2076" o:spt="203" style="position:absolute;left:1206;top:2070;height:27057;width:51689;" coordorigin="1206,2070" coordsize="51689,2705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">
                <o:lock v:ext="edit"/>
                <v:roundrect id="圆角矩形 25" o:spid="_x0000_s2093" o:spt="2" style="position:absolute;left:18351;top:2070;height:3117;width:17894;" fillcolor="#A5A5A5" filled="f" coordsize="21600,21600" arcsize="0.16666666666666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">
                  <v:path/>
                  <v:fill on="f" focussize="0,0"/>
                  <v:stroke weight="0.25pt"/>
                  <v:imagedata o:title=""/>
                  <o:lock v:ext="edit"/>
                  <v:shadow on="t" color="#525252" opacity="32768f" offset="1pt,2pt"/>
                  <v:textbox>
                    <w:txbxContent>
                      <w:p w14:paraId="7471C053">
                        <w:pPr>
                          <w:jc w:val="center"/>
                          <w:rPr>
                            <w:color w:val="000000" w:themeColor="text1"/>
                          </w:rPr>
                        </w:pPr>
                        <w:r>
                          <w:rPr>
                            <w:rFonts w:hint="eastAsia"/>
                            <w:color w:val="000000" w:themeColor="text1"/>
                          </w:rPr>
                          <w:t>教学质量保证体系</w:t>
                        </w:r>
                      </w:p>
                    </w:txbxContent>
                  </v:textbox>
                </v:roundrect>
                <v:shape id="椭圆 26" o:spid="_x0000_s2092" o:spt="3" type="#_x0000_t3" style="position:absolute;left:17938;top:17379;height:8128;width:20072;" fillcolor="#A5A5A5" filled="f" coordsize="21600,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">
                  <v:path/>
                  <v:fill on="f" focussize="0,0"/>
                  <v:stroke weight="0.25pt"/>
                  <v:imagedata o:title=""/>
                  <o:lock v:ext="edit"/>
                  <v:shadow on="t" color="#525252" opacity="32768f" offset="1pt,2pt"/>
                  <v:textbox>
                    <w:txbxContent>
                      <w:p w14:paraId="379A1838"/>
                      <w:p w14:paraId="470D0349">
                        <w:pPr>
                          <w:jc w:val="center"/>
                          <w:rPr>
                            <w:color w:val="000000" w:themeColor="text1"/>
                          </w:rPr>
                        </w:pPr>
                        <w:r>
                          <w:rPr>
                            <w:rFonts w:hint="eastAsia"/>
                            <w:color w:val="000000" w:themeColor="text1"/>
                          </w:rPr>
                          <w:t>教学质量监控</w:t>
                        </w:r>
                      </w:p>
                    </w:txbxContent>
                  </v:textbox>
                </v:shape>
                <v:rect id="矩形 28" o:spid="_x0000_s2091" o:spt="1" style="position:absolute;left:19932;top:9067;height:2724;width:14789;" coordsize="21600,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">
                  <v:path/>
                  <v:fill focussize="0,0"/>
                  <v:stroke/>
                  <v:imagedata o:title=""/>
                  <o:lock v:ext="edit"/>
                  <v:textbox>
                    <w:txbxContent>
                      <w:p w14:paraId="0321FD67">
                        <w:r>
                          <w:rPr>
                            <w:rFonts w:hint="eastAsia"/>
                          </w:rPr>
                          <w:t>MBA/EMBA教育中心</w:t>
                        </w:r>
                      </w:p>
                    </w:txbxContent>
                  </v:textbox>
                </v:rect>
                <v:shape id="肘形连接符 30" o:spid="_x0000_s2090" o:spt="34" type="#_x0000_t34" style="position:absolute;left:27647;top:-9316;flip:y;height:36773;width:7;rotation:-5898240f;" o:connectortype="elbow" filled="f" coordsize="21600,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" adj="-7776000">
                  <v:path arrowok="t"/>
                  <v:fill on="f" focussize="0,0"/>
                  <v:stroke joinstyle="miter"/>
                  <v:imagedata o:title=""/>
                  <o:lock v:ext="edit"/>
                </v:shape>
                <v:shape id="直接箭头连接符 31" o:spid="_x0000_s2089" o:spt="32" type="#_x0000_t32" style="position:absolute;left:27298;top:5187;height:3880;width:32;" o:connectortype="straight" filled="f" coordsize="21600,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">
                  <v:path arrowok="t"/>
                  <v:fill on="f" focussize="0,0"/>
                  <v:stroke/>
                  <v:imagedata o:title=""/>
                  <o:lock v:ext="edit"/>
                </v:shape>
                <v:shape id="上下箭头 32" o:spid="_x0000_s2088" o:spt="70" type="#_x0000_t70" style="position:absolute;left:25584;top:12871;height:3619;width:4070;" coordsize="21600,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">
                  <v:path/>
                  <v:fill focussize="0,0"/>
                  <v:stroke joinstyle="miter"/>
                  <v:imagedata o:title=""/>
                  <o:lock v:ext="edit"/>
                  <v:textbox style="layout-flow:vertical-ideographic;"/>
                </v:shape>
                <v:rect id="矩形 33" o:spid="_x0000_s2087" o:spt="1" style="position:absolute;left:1206;top:14522;height:2857;width:10351;" coordsize="21600,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">
                  <v:path/>
                  <v:fill focussize="0,0"/>
                  <v:stroke/>
                  <v:imagedata o:title=""/>
                  <o:lock v:ext="edit"/>
                  <v:textbox>
                    <w:txbxContent>
                      <w:p w14:paraId="4DA6A05F">
                        <w:pPr>
                          <w:jc w:val="center"/>
                        </w:pPr>
                        <w:r>
                          <w:rPr>
                            <w:rFonts w:hint="eastAsia"/>
                          </w:rPr>
                          <w:t>教师队伍</w:t>
                        </w:r>
                      </w:p>
                    </w:txbxContent>
                  </v:textbox>
                </v:rect>
                <v:rect id="矩形 34" o:spid="_x0000_s2086" o:spt="1" style="position:absolute;left:1206;top:20237;height:2857;width:10351;" coordsize="21600,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">
                  <v:path/>
                  <v:fill focussize="0,0"/>
                  <v:stroke/>
                  <v:imagedata o:title=""/>
                  <o:lock v:ext="edit"/>
                  <v:textbox>
                    <w:txbxContent>
                      <w:p w14:paraId="677302A1">
                        <w:pPr>
                          <w:jc w:val="center"/>
                        </w:pPr>
                        <w:r>
                          <w:rPr>
                            <w:rFonts w:hint="eastAsia"/>
                          </w:rPr>
                          <w:t>课程管理</w:t>
                        </w:r>
                      </w:p>
                    </w:txbxContent>
                  </v:textbox>
                </v:rect>
                <v:rect id="矩形 35" o:spid="_x0000_s2085" o:spt="1" style="position:absolute;left:1206;top:26269;height:2858;width:10351;" coordsize="21600,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">
                  <v:path/>
                  <v:fill focussize="0,0"/>
                  <v:stroke/>
                  <v:imagedata o:title=""/>
                  <o:lock v:ext="edit"/>
                  <v:textbox>
                    <w:txbxContent>
                      <w:p w14:paraId="55CBD3E7">
                        <w:pPr>
                          <w:jc w:val="center"/>
                        </w:pPr>
                        <w:r>
                          <w:rPr>
                            <w:rFonts w:hint="eastAsia"/>
                          </w:rPr>
                          <w:t>学风建设</w:t>
                        </w:r>
                      </w:p>
                    </w:txbxContent>
                  </v:textbox>
                </v:rect>
                <v:rect id="_x0000_s2084" o:spid="_x0000_s2084" o:spt="1" style="position:absolute;left:42291;top:14458;height:2858;width:10604;" coordsize="21600,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">
                  <v:path/>
                  <v:fill focussize="0,0"/>
                  <v:stroke/>
                  <v:imagedata o:title=""/>
                  <o:lock v:ext="edit"/>
                  <v:textbox>
                    <w:txbxContent>
                      <w:p w14:paraId="5E005233">
                        <w:pPr>
                          <w:jc w:val="center"/>
                        </w:pPr>
                        <w:r>
                          <w:rPr>
                            <w:rFonts w:hint="eastAsia"/>
                          </w:rPr>
                          <w:t>教学质量评估</w:t>
                        </w:r>
                      </w:p>
                    </w:txbxContent>
                  </v:textbox>
                </v:rect>
                <v:rect id="矩形 37" o:spid="_x0000_s2083" o:spt="1" style="position:absolute;left:42291;top:20173;height:2858;width:10604;" coordsize="21600,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">
                  <v:path/>
                  <v:fill focussize="0,0"/>
                  <v:stroke/>
                  <v:imagedata o:title=""/>
                  <o:lock v:ext="edit"/>
                  <v:textbox>
                    <w:txbxContent>
                      <w:p w14:paraId="5CF983D1">
                        <w:pPr>
                          <w:jc w:val="center"/>
                        </w:pPr>
                        <w:r>
                          <w:rPr>
                            <w:rFonts w:hint="eastAsia"/>
                          </w:rPr>
                          <w:t>班主任跟课</w:t>
                        </w:r>
                      </w:p>
                    </w:txbxContent>
                  </v:textbox>
                </v:rect>
                <v:rect id="矩形 38" o:spid="_x0000_s2082" o:spt="1" style="position:absolute;left:42672;top:26206;height:2857;width:10223;" coordsize="21600,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">
                  <v:path/>
                  <v:fill focussize="0,0"/>
                  <v:stroke/>
                  <v:imagedata o:title=""/>
                  <o:lock v:ext="edit"/>
                  <v:textbox>
                    <w:txbxContent>
                      <w:p w14:paraId="23A8EC77">
                        <w:pPr>
                          <w:jc w:val="center"/>
                        </w:pPr>
                        <w:r>
                          <w:rPr>
                            <w:rFonts w:hint="eastAsia"/>
                          </w:rPr>
                          <w:t>学生座谈会</w:t>
                        </w:r>
                      </w:p>
                    </w:txbxContent>
                  </v:textbox>
                </v:rect>
                <v:shape id="肘形连接符 39" o:spid="_x0000_s2081" o:spt="33" type="#_x0000_t33" style="position:absolute;left:11557;top:15951;height:11747;width:3810;" o:connectortype="elbow" filled="f" coordsize="21600,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">
                  <v:path arrowok="t"/>
                  <v:fill on="f" focussize="0,0"/>
                  <v:stroke joinstyle="miter"/>
                  <v:imagedata o:title=""/>
                  <o:lock v:ext="edit"/>
                </v:shape>
                <v:shape id="直接箭头连接符 40" o:spid="_x0000_s2080" o:spt="32" type="#_x0000_t32" style="position:absolute;left:11557;top:27698;height:7;width:3810;" o:connectortype="straight" filled="f" coordsize="21600,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">
                  <v:path arrowok="t"/>
                  <v:fill on="f" focussize="0,0"/>
                  <v:stroke/>
                  <v:imagedata o:title=""/>
                  <o:lock v:ext="edit"/>
                </v:shape>
                <v:shape id="肘形连接符 41" o:spid="_x0000_s2079" o:spt="34" type="#_x0000_t34" style="position:absolute;left:42291;top:15887;flip:x y;height:11748;width:381;rotation:11796480f;" o:connectortype="elbow" filled="f" coordsize="21600,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" adj="-129600">
                  <v:path arrowok="t"/>
                  <v:fill on="f" focussize="0,0"/>
                  <v:stroke joinstyle="miter"/>
                  <v:imagedata o:title=""/>
                  <o:lock v:ext="edit"/>
                </v:shape>
                <v:shape id="直接箭头连接符 42" o:spid="_x0000_s2078" o:spt="32" type="#_x0000_t32" style="position:absolute;left:11557;top:21570;flip:y;height:96;width:6286;" o:connectortype="straight" filled="f" coordsize="21600,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">
                  <v:path arrowok="t"/>
                  <v:fill on="f" focussize="0,0"/>
                  <v:stroke endarrow="block"/>
                  <v:imagedata o:title=""/>
                  <o:lock v:ext="edit"/>
                </v:shape>
                <v:shape id="直接箭头连接符 43" o:spid="_x0000_s2077" o:spt="32" type="#_x0000_t32" style="position:absolute;left:37915;top:21570;flip:x y;height:32;width:4376;" o:connectortype="straight" filled="f" coordsize="21600,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">
                  <v:path arrowok="t"/>
                  <v:fill on="f" focussize="0,0"/>
                  <v:stroke endarrow="block"/>
                  <v:imagedata o:title=""/>
                  <o:lock v:ext="edit"/>
                </v:shape>
              </v:group>
            </v:group>
            <w10:wrap type="none"/>
            <w10:anchorlock/>
          </v:group>
        </w:pict>
      </w:r>
    </w:p>
    <w:p w14:paraId="03A3F014">
      <w:pPr>
        <w:autoSpaceDE w:val="0"/>
        <w:autoSpaceDN w:val="0"/>
        <w:adjustRightInd w:val="0"/>
        <w:spacing w:line="360" w:lineRule="auto"/>
        <w:ind w:firstLine="480"/>
        <w:rPr>
          <w:rFonts w:cs="宋体" w:asciiTheme="minorEastAsia" w:hAnsiTheme="minorEastAsia" w:eastAsiaTheme="minorEastAsia"/>
          <w:color w:val="000000" w:themeColor="text1"/>
          <w:kern w:val="0"/>
          <w:sz w:val="28"/>
          <w:szCs w:val="28"/>
          <w:lang w:val="zh-CN"/>
        </w:rPr>
      </w:pPr>
    </w:p>
    <w:p w14:paraId="236C7CF5">
      <w:pPr>
        <w:pStyle w:val="35"/>
        <w:spacing w:line="360" w:lineRule="auto"/>
        <w:ind w:firstLine="562"/>
        <w:outlineLvl w:val="2"/>
        <w:rPr>
          <w:rFonts w:asciiTheme="minorEastAsia" w:hAnsiTheme="minorEastAsia" w:eastAsiaTheme="minorEastAsia"/>
          <w:b/>
          <w:bCs/>
          <w:color w:val="000000" w:themeColor="text1"/>
          <w:sz w:val="28"/>
          <w:szCs w:val="28"/>
        </w:rPr>
      </w:pPr>
      <w:r>
        <w:rPr>
          <w:rFonts w:hint="eastAsia" w:cs="宋体" w:asciiTheme="minorEastAsia" w:hAnsiTheme="minorEastAsia" w:eastAsiaTheme="minorEastAsia"/>
          <w:b/>
          <w:bCs/>
          <w:color w:val="000000" w:themeColor="text1"/>
          <w:sz w:val="28"/>
          <w:szCs w:val="28"/>
        </w:rPr>
        <w:t>（</w:t>
      </w:r>
      <w:r>
        <w:rPr>
          <w:rFonts w:cs="宋体" w:asciiTheme="minorEastAsia" w:hAnsiTheme="minorEastAsia" w:eastAsiaTheme="minorEastAsia"/>
          <w:b/>
          <w:bCs/>
          <w:color w:val="000000" w:themeColor="text1"/>
          <w:sz w:val="28"/>
          <w:szCs w:val="28"/>
        </w:rPr>
        <w:t>1</w:t>
      </w:r>
      <w:r>
        <w:rPr>
          <w:rFonts w:hint="eastAsia" w:cs="宋体" w:asciiTheme="minorEastAsia" w:hAnsiTheme="minorEastAsia" w:eastAsiaTheme="minorEastAsia"/>
          <w:b/>
          <w:bCs/>
          <w:color w:val="000000" w:themeColor="text1"/>
          <w:sz w:val="28"/>
          <w:szCs w:val="28"/>
        </w:rPr>
        <w:t>）与时俱进的课程研发</w:t>
      </w:r>
    </w:p>
    <w:p w14:paraId="074D98DE">
      <w:pPr>
        <w:pStyle w:val="35"/>
        <w:spacing w:line="360" w:lineRule="auto"/>
        <w:ind w:firstLine="560"/>
        <w:rPr>
          <w:rFonts w:asciiTheme="minorEastAsia" w:hAnsiTheme="minorEastAsia" w:eastAsiaTheme="minorEastAsia"/>
          <w:color w:val="000000" w:themeColor="text1"/>
          <w:sz w:val="28"/>
          <w:szCs w:val="28"/>
        </w:rPr>
      </w:pPr>
      <w:r>
        <w:rPr>
          <w:rFonts w:hint="eastAsia" w:cs="宋体" w:asciiTheme="minorEastAsia" w:hAnsiTheme="minorEastAsia" w:eastAsiaTheme="minorEastAsia"/>
          <w:color w:val="000000" w:themeColor="text1"/>
          <w:sz w:val="28"/>
          <w:szCs w:val="28"/>
        </w:rPr>
        <w:t>暨南大学</w:t>
      </w:r>
      <w:bookmarkStart w:id="18" w:name="_Hlk128645763"/>
      <w:r>
        <w:rPr>
          <w:rFonts w:hint="eastAsia" w:cs="宋体" w:asciiTheme="minorEastAsia" w:hAnsiTheme="minorEastAsia" w:eastAsiaTheme="minorEastAsia"/>
          <w:color w:val="000000" w:themeColor="text1"/>
          <w:sz w:val="28"/>
          <w:szCs w:val="28"/>
        </w:rPr>
        <w:t>工商管理</w:t>
      </w:r>
      <w:bookmarkEnd w:id="18"/>
      <w:r>
        <w:rPr>
          <w:rFonts w:hint="eastAsia" w:cs="宋体" w:asciiTheme="minorEastAsia" w:hAnsiTheme="minorEastAsia" w:eastAsiaTheme="minorEastAsia"/>
          <w:color w:val="000000" w:themeColor="text1"/>
          <w:sz w:val="28"/>
          <w:szCs w:val="28"/>
        </w:rPr>
        <w:t>硕士教育指导委员会按照本学位研究生教育发展趋势，不断与时俱进的调整和创新人才培养体系。如包括“第四次科技革命”、粤港澳大湾区发展战略、“一带一路”倡议、共同富裕、数字化转型、创新创业教育理念等新政策，结合专业学位强调以职业为导向，突出行业实践能力的培养，强调实践环节的培养目标，制定了适合</w:t>
      </w:r>
      <w:r>
        <w:rPr>
          <w:rFonts w:cs="宋体" w:asciiTheme="minorEastAsia" w:hAnsiTheme="minorEastAsia" w:eastAsiaTheme="minorEastAsia"/>
          <w:color w:val="000000" w:themeColor="text1"/>
          <w:sz w:val="28"/>
          <w:szCs w:val="28"/>
        </w:rPr>
        <w:t>MBA/EMBA</w:t>
      </w:r>
      <w:r>
        <w:rPr>
          <w:rFonts w:hint="eastAsia" w:cs="宋体" w:asciiTheme="minorEastAsia" w:hAnsiTheme="minorEastAsia" w:eastAsiaTheme="minorEastAsia"/>
          <w:color w:val="000000" w:themeColor="text1"/>
          <w:sz w:val="28"/>
          <w:szCs w:val="28"/>
        </w:rPr>
        <w:t>专业学位的研究生培养方案。</w:t>
      </w:r>
    </w:p>
    <w:p w14:paraId="76CFE914">
      <w:pPr>
        <w:pStyle w:val="35"/>
        <w:spacing w:line="360" w:lineRule="auto"/>
        <w:ind w:firstLine="560"/>
        <w:rPr>
          <w:rFonts w:asciiTheme="minorEastAsia" w:hAnsiTheme="minorEastAsia" w:eastAsiaTheme="minorEastAsia"/>
          <w:color w:val="000000" w:themeColor="text1"/>
          <w:sz w:val="28"/>
          <w:szCs w:val="28"/>
        </w:rPr>
      </w:pPr>
      <w:r>
        <w:rPr>
          <w:rFonts w:hint="eastAsia" w:cs="宋体" w:asciiTheme="minorEastAsia" w:hAnsiTheme="minorEastAsia" w:eastAsiaTheme="minorEastAsia"/>
          <w:color w:val="000000" w:themeColor="text1"/>
          <w:sz w:val="28"/>
          <w:szCs w:val="28"/>
        </w:rPr>
        <w:t>与此同时，</w:t>
      </w:r>
      <w:r>
        <w:rPr>
          <w:rFonts w:cs="宋体" w:asciiTheme="minorEastAsia" w:hAnsiTheme="minorEastAsia" w:eastAsiaTheme="minorEastAsia"/>
          <w:color w:val="000000" w:themeColor="text1"/>
          <w:sz w:val="28"/>
          <w:szCs w:val="28"/>
        </w:rPr>
        <w:t>MBA/EMBA</w:t>
      </w:r>
      <w:r>
        <w:rPr>
          <w:rFonts w:hint="eastAsia" w:cs="宋体" w:asciiTheme="minorEastAsia" w:hAnsiTheme="minorEastAsia" w:eastAsiaTheme="minorEastAsia"/>
          <w:color w:val="000000" w:themeColor="text1"/>
          <w:sz w:val="28"/>
          <w:szCs w:val="28"/>
        </w:rPr>
        <w:t>教育中心已设置教师课程组建设，由富有经验的权威教师任组长，负责课程建设工作。每个课程小组在拟订教学大纲、编写案例、建设试题库、开发多媒体课件、教材建设等方面紧密合作，创新教学模式，革新教学内容，共同提高教学质量。</w:t>
      </w:r>
    </w:p>
    <w:p w14:paraId="6F7DA908">
      <w:pPr>
        <w:pStyle w:val="35"/>
        <w:spacing w:line="360" w:lineRule="auto"/>
        <w:ind w:firstLine="562"/>
        <w:outlineLvl w:val="2"/>
        <w:rPr>
          <w:rFonts w:asciiTheme="minorEastAsia" w:hAnsiTheme="minorEastAsia" w:eastAsiaTheme="minorEastAsia"/>
          <w:b/>
          <w:bCs/>
          <w:color w:val="000000" w:themeColor="text1"/>
          <w:sz w:val="28"/>
          <w:szCs w:val="28"/>
        </w:rPr>
      </w:pPr>
      <w:r>
        <w:rPr>
          <w:rFonts w:hint="eastAsia" w:cs="宋体" w:asciiTheme="minorEastAsia" w:hAnsiTheme="minorEastAsia" w:eastAsiaTheme="minorEastAsia"/>
          <w:b/>
          <w:bCs/>
          <w:color w:val="000000" w:themeColor="text1"/>
          <w:sz w:val="28"/>
          <w:szCs w:val="28"/>
        </w:rPr>
        <w:t>（</w:t>
      </w:r>
      <w:r>
        <w:rPr>
          <w:rFonts w:cs="宋体" w:asciiTheme="minorEastAsia" w:hAnsiTheme="minorEastAsia" w:eastAsiaTheme="minorEastAsia"/>
          <w:b/>
          <w:bCs/>
          <w:color w:val="000000" w:themeColor="text1"/>
          <w:sz w:val="28"/>
          <w:szCs w:val="28"/>
        </w:rPr>
        <w:t>2</w:t>
      </w:r>
      <w:r>
        <w:rPr>
          <w:rFonts w:hint="eastAsia" w:cs="宋体" w:asciiTheme="minorEastAsia" w:hAnsiTheme="minorEastAsia" w:eastAsiaTheme="minorEastAsia"/>
          <w:b/>
          <w:bCs/>
          <w:color w:val="000000" w:themeColor="text1"/>
          <w:sz w:val="28"/>
          <w:szCs w:val="28"/>
        </w:rPr>
        <w:t>）持续优化的师资队伍</w:t>
      </w:r>
    </w:p>
    <w:p w14:paraId="5BEC6B3C">
      <w:pPr>
        <w:pStyle w:val="35"/>
        <w:spacing w:line="360" w:lineRule="auto"/>
        <w:ind w:firstLine="560"/>
        <w:rPr>
          <w:rFonts w:cs="宋体" w:asciiTheme="minorEastAsia" w:hAnsiTheme="minorEastAsia" w:eastAsiaTheme="minorEastAsia"/>
          <w:color w:val="000000" w:themeColor="text1"/>
          <w:sz w:val="28"/>
          <w:szCs w:val="28"/>
        </w:rPr>
      </w:pPr>
      <w:r>
        <w:rPr>
          <w:rFonts w:hint="eastAsia" w:cs="宋体" w:asciiTheme="minorEastAsia" w:hAnsiTheme="minorEastAsia" w:eastAsiaTheme="minorEastAsia"/>
          <w:color w:val="000000" w:themeColor="text1"/>
          <w:sz w:val="28"/>
          <w:szCs w:val="28"/>
        </w:rPr>
        <w:t>优质师资是M</w:t>
      </w:r>
      <w:r>
        <w:rPr>
          <w:rFonts w:cs="宋体" w:asciiTheme="minorEastAsia" w:hAnsiTheme="minorEastAsia" w:eastAsiaTheme="minorEastAsia"/>
          <w:color w:val="000000" w:themeColor="text1"/>
          <w:sz w:val="28"/>
          <w:szCs w:val="28"/>
        </w:rPr>
        <w:t>BA</w:t>
      </w:r>
      <w:r>
        <w:rPr>
          <w:rFonts w:hint="eastAsia" w:cs="宋体" w:asciiTheme="minorEastAsia" w:hAnsiTheme="minorEastAsia" w:eastAsiaTheme="minorEastAsia"/>
          <w:color w:val="000000" w:themeColor="text1"/>
          <w:sz w:val="28"/>
          <w:szCs w:val="28"/>
        </w:rPr>
        <w:t>教育的核心力量，本学位点执行严格的师资遴选制度，要求为学生讲授专业课的教师必须具有博士学位或副教授以上职称，并且具有管理实践或管理咨询的经历。建立教师“试讲”制度，通过安排讲座并对参与的学生进行无记名调查，才能获得课程任课资格。与此同时，本学位点通过教师课程组建设的模式，不断实现课程模块化持续创新与教师队伍培养紧密结合，实现了教学从内容体系上的持续优化与迭代更新。通过多年的师资队伍建设，学校形成了一支高素质的教师队伍，比如黄大年式教学团队、国家</w:t>
      </w:r>
      <w:r>
        <w:rPr>
          <w:rFonts w:hint="eastAsia" w:cs="宋体" w:asciiTheme="minorEastAsia" w:hAnsiTheme="minorEastAsia" w:eastAsiaTheme="minorEastAsia"/>
          <w:color w:val="000000" w:themeColor="text1"/>
          <w:sz w:val="28"/>
          <w:szCs w:val="28"/>
          <w:lang w:val="en-US" w:eastAsia="zh-CN"/>
        </w:rPr>
        <w:t>级人才项目入选者</w:t>
      </w:r>
      <w:bookmarkStart w:id="48" w:name="_GoBack"/>
      <w:bookmarkEnd w:id="48"/>
      <w:r>
        <w:rPr>
          <w:rFonts w:hint="eastAsia" w:cs="宋体" w:asciiTheme="minorEastAsia" w:hAnsiTheme="minorEastAsia" w:eastAsiaTheme="minorEastAsia"/>
          <w:color w:val="000000" w:themeColor="text1"/>
          <w:sz w:val="28"/>
          <w:szCs w:val="28"/>
        </w:rPr>
        <w:t>黎文靖、省级“千百十”学术带头人胡军等，中心还积极从外部引入有着广泛知名度的清华大学文化经济研究院院长魏杰教授、著名历史学家马明达教授、浙江大家王重鸣教授授课，浙江工商大学校长王永贵教授授课效果得到同学的一致好评。</w:t>
      </w:r>
    </w:p>
    <w:p w14:paraId="2D266DCF">
      <w:pPr>
        <w:pStyle w:val="35"/>
        <w:spacing w:line="360" w:lineRule="auto"/>
        <w:ind w:firstLine="560"/>
        <w:rPr>
          <w:rFonts w:asciiTheme="minorEastAsia" w:hAnsiTheme="minorEastAsia" w:eastAsiaTheme="minorEastAsia"/>
          <w:color w:val="000000" w:themeColor="text1"/>
          <w:sz w:val="28"/>
          <w:szCs w:val="28"/>
        </w:rPr>
      </w:pPr>
      <w:r>
        <w:rPr>
          <w:rFonts w:hint="eastAsia" w:cs="宋体" w:asciiTheme="minorEastAsia" w:hAnsiTheme="minorEastAsia" w:eastAsiaTheme="minorEastAsia"/>
          <w:color w:val="000000" w:themeColor="text1"/>
          <w:sz w:val="28"/>
          <w:szCs w:val="28"/>
        </w:rPr>
        <w:t>另外，为提高教学质量，丰富教学手段，中心每学期定期举办教学研讨会,师资培训会以及学校教指委会议，通过教师之间的互动探讨以及资深专家的指导，不断地提升我院</w:t>
      </w:r>
      <w:r>
        <w:rPr>
          <w:rFonts w:cs="宋体" w:asciiTheme="minorEastAsia" w:hAnsiTheme="minorEastAsia" w:eastAsiaTheme="minorEastAsia"/>
          <w:color w:val="000000" w:themeColor="text1"/>
          <w:sz w:val="28"/>
          <w:szCs w:val="28"/>
        </w:rPr>
        <w:t>MBA/EMBA</w:t>
      </w:r>
      <w:r>
        <w:rPr>
          <w:rFonts w:hint="eastAsia" w:cs="宋体" w:asciiTheme="minorEastAsia" w:hAnsiTheme="minorEastAsia" w:eastAsiaTheme="minorEastAsia"/>
          <w:color w:val="000000" w:themeColor="text1"/>
          <w:sz w:val="28"/>
          <w:szCs w:val="28"/>
        </w:rPr>
        <w:t>项目的教学质量和水平。同时，</w:t>
      </w:r>
      <w:r>
        <w:rPr>
          <w:rFonts w:cs="宋体" w:asciiTheme="minorEastAsia" w:hAnsiTheme="minorEastAsia" w:eastAsiaTheme="minorEastAsia"/>
          <w:color w:val="000000" w:themeColor="text1"/>
          <w:sz w:val="28"/>
          <w:szCs w:val="28"/>
        </w:rPr>
        <w:t xml:space="preserve">MBA/EMBA </w:t>
      </w:r>
      <w:r>
        <w:rPr>
          <w:rFonts w:hint="eastAsia" w:cs="宋体" w:asciiTheme="minorEastAsia" w:hAnsiTheme="minorEastAsia" w:eastAsiaTheme="minorEastAsia"/>
          <w:color w:val="000000" w:themeColor="text1"/>
          <w:sz w:val="28"/>
          <w:szCs w:val="28"/>
        </w:rPr>
        <w:t>教育中心积极支持鼓励任课教师参加国内外高端前沿的课程研修，比如百森商学院在大中华区的师资培训、中欧案例大师成长营培训、双创教学实战能力提升线上研习营等，促进教师积极学习前沿知识、加强交流质量、提高教学水平。</w:t>
      </w:r>
    </w:p>
    <w:p w14:paraId="7647013C">
      <w:pPr>
        <w:pStyle w:val="35"/>
        <w:spacing w:line="360" w:lineRule="auto"/>
        <w:ind w:firstLine="562"/>
        <w:outlineLvl w:val="2"/>
        <w:rPr>
          <w:rFonts w:asciiTheme="minorEastAsia" w:hAnsiTheme="minorEastAsia" w:eastAsiaTheme="minorEastAsia"/>
          <w:b/>
          <w:bCs/>
          <w:color w:val="000000" w:themeColor="text1"/>
          <w:sz w:val="28"/>
          <w:szCs w:val="28"/>
        </w:rPr>
      </w:pPr>
      <w:r>
        <w:rPr>
          <w:rFonts w:hint="eastAsia" w:cs="宋体" w:asciiTheme="minorEastAsia" w:hAnsiTheme="minorEastAsia" w:eastAsiaTheme="minorEastAsia"/>
          <w:b/>
          <w:bCs/>
          <w:color w:val="000000" w:themeColor="text1"/>
          <w:sz w:val="28"/>
          <w:szCs w:val="28"/>
        </w:rPr>
        <w:t>（</w:t>
      </w:r>
      <w:r>
        <w:rPr>
          <w:rFonts w:cs="宋体" w:asciiTheme="minorEastAsia" w:hAnsiTheme="minorEastAsia" w:eastAsiaTheme="minorEastAsia"/>
          <w:b/>
          <w:bCs/>
          <w:color w:val="000000" w:themeColor="text1"/>
          <w:sz w:val="28"/>
          <w:szCs w:val="28"/>
        </w:rPr>
        <w:t>3</w:t>
      </w:r>
      <w:r>
        <w:rPr>
          <w:rFonts w:hint="eastAsia" w:cs="宋体" w:asciiTheme="minorEastAsia" w:hAnsiTheme="minorEastAsia" w:eastAsiaTheme="minorEastAsia"/>
          <w:b/>
          <w:bCs/>
          <w:color w:val="000000" w:themeColor="text1"/>
          <w:sz w:val="28"/>
          <w:szCs w:val="28"/>
        </w:rPr>
        <w:t>）规范严谨的课程管理</w:t>
      </w:r>
    </w:p>
    <w:p w14:paraId="7C28936D">
      <w:pPr>
        <w:pStyle w:val="35"/>
        <w:spacing w:line="360" w:lineRule="auto"/>
        <w:ind w:firstLine="560"/>
        <w:rPr>
          <w:rFonts w:asciiTheme="minorEastAsia" w:hAnsiTheme="minorEastAsia" w:eastAsiaTheme="minorEastAsia"/>
          <w:color w:val="000000" w:themeColor="text1"/>
          <w:sz w:val="28"/>
          <w:szCs w:val="28"/>
        </w:rPr>
      </w:pPr>
      <w:r>
        <w:rPr>
          <w:rFonts w:hint="eastAsia" w:cs="宋体" w:asciiTheme="minorEastAsia" w:hAnsiTheme="minorEastAsia" w:eastAsiaTheme="minorEastAsia"/>
          <w:color w:val="000000" w:themeColor="text1"/>
          <w:sz w:val="28"/>
          <w:szCs w:val="28"/>
        </w:rPr>
        <w:t>暨南大学</w:t>
      </w:r>
      <w:r>
        <w:rPr>
          <w:rFonts w:cs="宋体" w:asciiTheme="minorEastAsia" w:hAnsiTheme="minorEastAsia" w:eastAsiaTheme="minorEastAsia"/>
          <w:color w:val="000000" w:themeColor="text1"/>
          <w:sz w:val="28"/>
          <w:szCs w:val="28"/>
        </w:rPr>
        <w:t xml:space="preserve">MBA/EMBA </w:t>
      </w:r>
      <w:r>
        <w:rPr>
          <w:rFonts w:hint="eastAsia" w:cs="宋体" w:asciiTheme="minorEastAsia" w:hAnsiTheme="minorEastAsia" w:eastAsiaTheme="minorEastAsia"/>
          <w:color w:val="000000" w:themeColor="text1"/>
          <w:sz w:val="28"/>
          <w:szCs w:val="28"/>
        </w:rPr>
        <w:t>教育中心制订了完善的课程管理制度，明确规定任课教师的责任，要求每位老师在开课前两周将个人简历、教学大纲和讲义发送至教务秘书。任课教师应按教学计划完成教学任务，若中途改变教学计划，应提前两周填写《暨南大学任课教师调课、停课申请表》向中心申请，并报分管院领导审批。课程考试须提前两周按学校教务处规定的统一格式编写试卷，并交给教务秘书进行印制。课程成绩须在课程结束后两周内录入教务系统。通过一系列的措施，保证了教学质量。</w:t>
      </w:r>
    </w:p>
    <w:p w14:paraId="4BEE5E2F">
      <w:pPr>
        <w:pStyle w:val="35"/>
        <w:spacing w:line="360" w:lineRule="auto"/>
        <w:ind w:firstLine="562"/>
        <w:outlineLvl w:val="2"/>
        <w:rPr>
          <w:rFonts w:asciiTheme="minorEastAsia" w:hAnsiTheme="minorEastAsia" w:eastAsiaTheme="minorEastAsia"/>
          <w:b/>
          <w:bCs/>
          <w:color w:val="000000" w:themeColor="text1"/>
          <w:sz w:val="28"/>
          <w:szCs w:val="28"/>
        </w:rPr>
      </w:pPr>
      <w:r>
        <w:rPr>
          <w:rFonts w:hint="eastAsia" w:cs="宋体" w:asciiTheme="minorEastAsia" w:hAnsiTheme="minorEastAsia" w:eastAsiaTheme="minorEastAsia"/>
          <w:b/>
          <w:bCs/>
          <w:color w:val="000000" w:themeColor="text1"/>
          <w:sz w:val="28"/>
          <w:szCs w:val="28"/>
        </w:rPr>
        <w:t>（</w:t>
      </w:r>
      <w:r>
        <w:rPr>
          <w:rFonts w:cs="宋体" w:asciiTheme="minorEastAsia" w:hAnsiTheme="minorEastAsia" w:eastAsiaTheme="minorEastAsia"/>
          <w:b/>
          <w:bCs/>
          <w:color w:val="000000" w:themeColor="text1"/>
          <w:sz w:val="28"/>
          <w:szCs w:val="28"/>
        </w:rPr>
        <w:t>4</w:t>
      </w:r>
      <w:r>
        <w:rPr>
          <w:rFonts w:hint="eastAsia" w:cs="宋体" w:asciiTheme="minorEastAsia" w:hAnsiTheme="minorEastAsia" w:eastAsiaTheme="minorEastAsia"/>
          <w:b/>
          <w:bCs/>
          <w:color w:val="000000" w:themeColor="text1"/>
          <w:sz w:val="28"/>
          <w:szCs w:val="28"/>
        </w:rPr>
        <w:t>）以生为本的质量评估</w:t>
      </w:r>
    </w:p>
    <w:p w14:paraId="1EE27027">
      <w:pPr>
        <w:pStyle w:val="35"/>
        <w:spacing w:line="360" w:lineRule="auto"/>
        <w:ind w:firstLine="560"/>
        <w:rPr>
          <w:rFonts w:cs="宋体" w:asciiTheme="minorEastAsia" w:hAnsiTheme="minorEastAsia" w:eastAsiaTheme="minorEastAsia"/>
          <w:color w:val="000000" w:themeColor="text1"/>
          <w:sz w:val="28"/>
          <w:szCs w:val="28"/>
        </w:rPr>
      </w:pPr>
      <w:r>
        <w:rPr>
          <w:rFonts w:hint="eastAsia" w:cs="宋体" w:asciiTheme="minorEastAsia" w:hAnsiTheme="minorEastAsia" w:eastAsiaTheme="minorEastAsia"/>
          <w:color w:val="000000" w:themeColor="text1"/>
          <w:sz w:val="28"/>
          <w:szCs w:val="28"/>
        </w:rPr>
        <w:t>为落实从严治学的教育理念，管理学院研究生教学质量督查组对教学过程中的各环节质量进行监督检查。包括：有计划检查学院研究生课程档案管理情况、不定期抽查课堂纪律及停课调课情况、建立课程教学质量评价体系和奖惩制度。在课程评价方面，暨南大学</w:t>
      </w:r>
      <w:r>
        <w:rPr>
          <w:rFonts w:cs="宋体" w:asciiTheme="minorEastAsia" w:hAnsiTheme="minorEastAsia" w:eastAsiaTheme="minorEastAsia"/>
          <w:color w:val="000000" w:themeColor="text1"/>
          <w:sz w:val="28"/>
          <w:szCs w:val="28"/>
        </w:rPr>
        <w:t>MBA/EMBA</w:t>
      </w:r>
      <w:r>
        <w:rPr>
          <w:rFonts w:hint="eastAsia" w:cs="宋体" w:asciiTheme="minorEastAsia" w:hAnsiTheme="minorEastAsia" w:eastAsiaTheme="minorEastAsia"/>
          <w:color w:val="000000" w:themeColor="text1"/>
          <w:sz w:val="28"/>
          <w:szCs w:val="28"/>
        </w:rPr>
        <w:t>教育中心对每个班的每一门课程进行教学质量评估，由学生直接给任课老师打分，并将评估报告反馈给老师，从而帮助老师了解学生的课堂反馈和学习需求、提高教学质量和水平。</w:t>
      </w:r>
    </w:p>
    <w:p w14:paraId="5FE7C06E">
      <w:pPr>
        <w:pStyle w:val="35"/>
        <w:spacing w:line="360" w:lineRule="auto"/>
        <w:ind w:firstLine="408" w:firstLineChars="0"/>
        <w:outlineLvl w:val="2"/>
        <w:rPr>
          <w:rFonts w:asciiTheme="minorEastAsia" w:hAnsiTheme="minorEastAsia" w:eastAsiaTheme="minorEastAsia"/>
          <w:b/>
          <w:bCs/>
          <w:color w:val="000000" w:themeColor="text1"/>
          <w:sz w:val="28"/>
          <w:szCs w:val="28"/>
        </w:rPr>
      </w:pPr>
      <w:r>
        <w:rPr>
          <w:rFonts w:hint="eastAsia" w:cs="宋体" w:asciiTheme="minorEastAsia" w:hAnsiTheme="minorEastAsia" w:eastAsiaTheme="minorEastAsia"/>
          <w:b/>
          <w:bCs/>
          <w:color w:val="000000" w:themeColor="text1"/>
          <w:sz w:val="28"/>
          <w:szCs w:val="28"/>
        </w:rPr>
        <w:t>（</w:t>
      </w:r>
      <w:r>
        <w:rPr>
          <w:rFonts w:cs="宋体" w:asciiTheme="minorEastAsia" w:hAnsiTheme="minorEastAsia" w:eastAsiaTheme="minorEastAsia"/>
          <w:b/>
          <w:bCs/>
          <w:color w:val="000000" w:themeColor="text1"/>
          <w:sz w:val="28"/>
          <w:szCs w:val="28"/>
        </w:rPr>
        <w:t>5</w:t>
      </w:r>
      <w:r>
        <w:rPr>
          <w:rFonts w:hint="eastAsia" w:cs="宋体" w:asciiTheme="minorEastAsia" w:hAnsiTheme="minorEastAsia" w:eastAsiaTheme="minorEastAsia"/>
          <w:b/>
          <w:bCs/>
          <w:color w:val="000000" w:themeColor="text1"/>
          <w:sz w:val="28"/>
          <w:szCs w:val="28"/>
        </w:rPr>
        <w:t>）双向互动的质量反馈</w:t>
      </w:r>
    </w:p>
    <w:p w14:paraId="6AF8C431">
      <w:pPr>
        <w:pStyle w:val="35"/>
        <w:spacing w:line="360" w:lineRule="auto"/>
        <w:ind w:firstLine="560"/>
        <w:rPr>
          <w:rFonts w:cs="宋体" w:asciiTheme="minorEastAsia" w:hAnsiTheme="minorEastAsia" w:eastAsiaTheme="minorEastAsia"/>
          <w:color w:val="000000" w:themeColor="text1"/>
          <w:sz w:val="28"/>
          <w:szCs w:val="28"/>
        </w:rPr>
      </w:pPr>
      <w:r>
        <w:rPr>
          <w:rFonts w:hint="eastAsia" w:cs="宋体" w:asciiTheme="minorEastAsia" w:hAnsiTheme="minorEastAsia" w:eastAsiaTheme="minorEastAsia"/>
          <w:color w:val="000000" w:themeColor="text1"/>
          <w:sz w:val="28"/>
          <w:szCs w:val="28"/>
        </w:rPr>
        <w:t>暨南大学</w:t>
      </w:r>
      <w:r>
        <w:rPr>
          <w:rFonts w:cs="宋体" w:asciiTheme="minorEastAsia" w:hAnsiTheme="minorEastAsia" w:eastAsiaTheme="minorEastAsia"/>
          <w:color w:val="000000" w:themeColor="text1"/>
          <w:sz w:val="28"/>
          <w:szCs w:val="28"/>
        </w:rPr>
        <w:t>MBA/EMBA</w:t>
      </w:r>
      <w:r>
        <w:rPr>
          <w:rFonts w:hint="eastAsia" w:cs="宋体" w:asciiTheme="minorEastAsia" w:hAnsiTheme="minorEastAsia" w:eastAsiaTheme="minorEastAsia"/>
          <w:color w:val="000000" w:themeColor="text1"/>
          <w:sz w:val="28"/>
          <w:szCs w:val="28"/>
        </w:rPr>
        <w:t>教育中心对每个班级实行班主任跟课制度，作为班级与中心的桥梁，班主任需了解上课的情况，深入课堂与任课教师和学生进行交流，及时反馈需求。同时中心定期举行学生座谈会，倾听学生的需求，保持良好的沟通，积极</w:t>
      </w:r>
      <w:r>
        <w:rPr>
          <w:rFonts w:hint="eastAsia" w:cs="宋体" w:asciiTheme="minorEastAsia" w:hAnsiTheme="minorEastAsia" w:eastAsiaTheme="minorEastAsia"/>
          <w:color w:val="000000" w:themeColor="text1"/>
          <w:sz w:val="28"/>
          <w:szCs w:val="28"/>
          <w:lang w:val="en-US" w:eastAsia="zh-CN"/>
        </w:rPr>
        <w:t>响应</w:t>
      </w:r>
      <w:r>
        <w:rPr>
          <w:rFonts w:hint="eastAsia" w:cs="宋体" w:asciiTheme="minorEastAsia" w:hAnsiTheme="minorEastAsia" w:eastAsiaTheme="minorEastAsia"/>
          <w:color w:val="000000" w:themeColor="text1"/>
          <w:sz w:val="28"/>
          <w:szCs w:val="28"/>
        </w:rPr>
        <w:t>每一位学生的需求，共同促进教学的良好效果。</w:t>
      </w:r>
    </w:p>
    <w:p w14:paraId="26AD6B4A">
      <w:pPr>
        <w:pStyle w:val="35"/>
        <w:spacing w:line="360" w:lineRule="auto"/>
        <w:ind w:firstLine="562"/>
        <w:outlineLvl w:val="2"/>
        <w:rPr>
          <w:rFonts w:asciiTheme="minorEastAsia" w:hAnsiTheme="minorEastAsia" w:eastAsiaTheme="minorEastAsia"/>
          <w:b/>
          <w:bCs/>
          <w:color w:val="000000" w:themeColor="text1"/>
          <w:sz w:val="28"/>
          <w:szCs w:val="28"/>
        </w:rPr>
      </w:pPr>
      <w:r>
        <w:rPr>
          <w:rFonts w:hint="eastAsia" w:cs="宋体" w:asciiTheme="minorEastAsia" w:hAnsiTheme="minorEastAsia" w:eastAsiaTheme="minorEastAsia"/>
          <w:b/>
          <w:bCs/>
          <w:color w:val="000000" w:themeColor="text1"/>
          <w:sz w:val="28"/>
          <w:szCs w:val="28"/>
        </w:rPr>
        <w:t>（</w:t>
      </w:r>
      <w:r>
        <w:rPr>
          <w:rFonts w:cs="宋体" w:asciiTheme="minorEastAsia" w:hAnsiTheme="minorEastAsia" w:eastAsiaTheme="minorEastAsia"/>
          <w:b/>
          <w:bCs/>
          <w:color w:val="000000" w:themeColor="text1"/>
          <w:sz w:val="28"/>
          <w:szCs w:val="28"/>
        </w:rPr>
        <w:t>6</w:t>
      </w:r>
      <w:r>
        <w:rPr>
          <w:rFonts w:hint="eastAsia" w:cs="宋体" w:asciiTheme="minorEastAsia" w:hAnsiTheme="minorEastAsia" w:eastAsiaTheme="minorEastAsia"/>
          <w:b/>
          <w:bCs/>
          <w:color w:val="000000" w:themeColor="text1"/>
          <w:sz w:val="28"/>
          <w:szCs w:val="28"/>
        </w:rPr>
        <w:t>）进取求真的学风建设</w:t>
      </w:r>
    </w:p>
    <w:p w14:paraId="4AEE85C7">
      <w:pPr>
        <w:pStyle w:val="35"/>
        <w:spacing w:line="360" w:lineRule="auto"/>
        <w:ind w:firstLine="560"/>
        <w:rPr>
          <w:rFonts w:asciiTheme="minorEastAsia" w:hAnsiTheme="minorEastAsia" w:eastAsiaTheme="minorEastAsia"/>
          <w:color w:val="000000" w:themeColor="text1"/>
          <w:sz w:val="28"/>
          <w:szCs w:val="28"/>
        </w:rPr>
      </w:pPr>
      <w:r>
        <w:rPr>
          <w:rFonts w:hint="eastAsia" w:cs="宋体" w:asciiTheme="minorEastAsia" w:hAnsiTheme="minorEastAsia" w:eastAsiaTheme="minorEastAsia"/>
          <w:color w:val="000000" w:themeColor="text1"/>
          <w:sz w:val="28"/>
          <w:szCs w:val="28"/>
        </w:rPr>
        <w:t>暨南大学</w:t>
      </w:r>
      <w:r>
        <w:rPr>
          <w:rFonts w:cs="宋体" w:asciiTheme="minorEastAsia" w:hAnsiTheme="minorEastAsia" w:eastAsiaTheme="minorEastAsia"/>
          <w:color w:val="000000" w:themeColor="text1"/>
          <w:sz w:val="28"/>
          <w:szCs w:val="28"/>
        </w:rPr>
        <w:t>MBA/EMBA</w:t>
      </w:r>
      <w:r>
        <w:rPr>
          <w:rFonts w:hint="eastAsia" w:cs="宋体" w:asciiTheme="minorEastAsia" w:hAnsiTheme="minorEastAsia" w:eastAsiaTheme="minorEastAsia"/>
          <w:color w:val="000000" w:themeColor="text1"/>
          <w:sz w:val="28"/>
          <w:szCs w:val="28"/>
        </w:rPr>
        <w:t>教育中心全面实行教学助理跟课制度，为教师教学提供全面支持，全体学生配备座位名牌并严格考勤，课堂上积极发言与讨论氛围热烈，真正做到探求真理、教学相长、充分互动。同时严格考试管理，缺课三分之一的学生无考试资格，坚决制止作弊行为、弘扬考场正气，考出真实水平。</w:t>
      </w:r>
    </w:p>
    <w:p w14:paraId="2EBC90E3">
      <w:pPr>
        <w:autoSpaceDE w:val="0"/>
        <w:autoSpaceDN w:val="0"/>
        <w:adjustRightInd w:val="0"/>
        <w:spacing w:line="360" w:lineRule="auto"/>
        <w:outlineLvl w:val="1"/>
        <w:rPr>
          <w:rFonts w:cs="Times New Roman" w:asciiTheme="minorEastAsia" w:hAnsiTheme="minorEastAsia" w:eastAsiaTheme="minorEastAsia"/>
          <w:b/>
          <w:bCs/>
          <w:color w:val="000000" w:themeColor="text1"/>
          <w:kern w:val="0"/>
          <w:sz w:val="28"/>
          <w:szCs w:val="28"/>
          <w:lang w:val="zh-CN"/>
        </w:rPr>
      </w:pPr>
      <w:bookmarkStart w:id="19" w:name="_Toc128732715"/>
      <w:r>
        <w:rPr>
          <w:rFonts w:hint="eastAsia" w:cs="宋体" w:asciiTheme="minorEastAsia" w:hAnsiTheme="minorEastAsia" w:eastAsiaTheme="minorEastAsia"/>
          <w:b/>
          <w:bCs/>
          <w:color w:val="000000" w:themeColor="text1"/>
          <w:kern w:val="0"/>
          <w:sz w:val="28"/>
          <w:szCs w:val="28"/>
        </w:rPr>
        <w:t xml:space="preserve">3.4 </w:t>
      </w:r>
      <w:r>
        <w:rPr>
          <w:rFonts w:hint="eastAsia" w:cs="宋体" w:asciiTheme="minorEastAsia" w:hAnsiTheme="minorEastAsia" w:eastAsiaTheme="minorEastAsia"/>
          <w:b/>
          <w:bCs/>
          <w:color w:val="000000" w:themeColor="text1"/>
          <w:kern w:val="0"/>
          <w:sz w:val="28"/>
          <w:szCs w:val="28"/>
          <w:lang w:val="zh-CN"/>
        </w:rPr>
        <w:t>导师指导</w:t>
      </w:r>
      <w:bookmarkEnd w:id="19"/>
    </w:p>
    <w:p w14:paraId="0946803D">
      <w:pPr>
        <w:autoSpaceDE w:val="0"/>
        <w:autoSpaceDN w:val="0"/>
        <w:adjustRightInd w:val="0"/>
        <w:spacing w:line="360" w:lineRule="auto"/>
        <w:ind w:firstLine="562" w:firstLineChars="200"/>
        <w:outlineLvl w:val="2"/>
        <w:rPr>
          <w:rFonts w:cs="宋体" w:asciiTheme="minorEastAsia" w:hAnsiTheme="minorEastAsia" w:eastAsiaTheme="minorEastAsia"/>
          <w:b/>
          <w:bCs/>
          <w:color w:val="000000" w:themeColor="text1"/>
          <w:kern w:val="0"/>
          <w:sz w:val="28"/>
          <w:szCs w:val="28"/>
          <w:lang w:val="zh-CN"/>
        </w:rPr>
      </w:pPr>
      <w:r>
        <w:rPr>
          <w:rFonts w:hint="eastAsia" w:cs="宋体" w:asciiTheme="minorEastAsia" w:hAnsiTheme="minorEastAsia" w:eastAsiaTheme="minorEastAsia"/>
          <w:b/>
          <w:bCs/>
          <w:color w:val="000000" w:themeColor="text1"/>
          <w:kern w:val="0"/>
          <w:sz w:val="28"/>
          <w:szCs w:val="28"/>
          <w:lang w:val="zh-CN"/>
        </w:rPr>
        <w:t>（1）兼具理论与实践的双导师制</w:t>
      </w:r>
    </w:p>
    <w:p w14:paraId="1A3F41E1">
      <w:pPr>
        <w:autoSpaceDE w:val="0"/>
        <w:autoSpaceDN w:val="0"/>
        <w:adjustRightInd w:val="0"/>
        <w:spacing w:line="360" w:lineRule="auto"/>
        <w:ind w:firstLine="560" w:firstLineChars="200"/>
        <w:rPr>
          <w:rFonts w:cs="宋体" w:asciiTheme="minorEastAsia" w:hAnsiTheme="minorEastAsia" w:eastAsiaTheme="minorEastAsia"/>
          <w:color w:val="000000" w:themeColor="text1"/>
          <w:kern w:val="0"/>
          <w:sz w:val="28"/>
          <w:szCs w:val="28"/>
          <w:lang w:val="zh-CN"/>
        </w:rPr>
      </w:pPr>
      <w:r>
        <w:rPr>
          <w:rFonts w:hint="eastAsia" w:cs="宋体" w:asciiTheme="minorEastAsia" w:hAnsiTheme="minorEastAsia" w:eastAsiaTheme="minorEastAsia"/>
          <w:color w:val="000000" w:themeColor="text1"/>
          <w:kern w:val="0"/>
          <w:sz w:val="28"/>
          <w:szCs w:val="28"/>
          <w:lang w:val="zh-CN"/>
        </w:rPr>
        <w:t>导师是学生培养质量的重要保证，为了进一步优化工商管理硕士人才培养的质量，本学位点建立了双导师制。根据《暨南大学研究生指导教师遴选与认定办法》，MBA/EMBA论文导师根据科研水平，教学能力，实践经验等，由学校研究生院学位办统一进行遴选论文导师。现任</w:t>
      </w:r>
      <w:r>
        <w:rPr>
          <w:rFonts w:cs="Times New Roman" w:asciiTheme="minorEastAsia" w:hAnsiTheme="minorEastAsia" w:eastAsiaTheme="minorEastAsia"/>
          <w:color w:val="000000" w:themeColor="text1"/>
          <w:kern w:val="0"/>
          <w:sz w:val="28"/>
          <w:szCs w:val="28"/>
          <w:lang w:val="zh-CN"/>
        </w:rPr>
        <w:t>MBA</w:t>
      </w:r>
      <w:r>
        <w:rPr>
          <w:rFonts w:hint="eastAsia" w:cs="宋体" w:asciiTheme="minorEastAsia" w:hAnsiTheme="minorEastAsia" w:eastAsiaTheme="minorEastAsia"/>
          <w:color w:val="000000" w:themeColor="text1"/>
          <w:kern w:val="0"/>
          <w:sz w:val="28"/>
          <w:szCs w:val="28"/>
          <w:lang w:val="zh-CN"/>
        </w:rPr>
        <w:t>论文指导教师</w:t>
      </w:r>
      <w:r>
        <w:rPr>
          <w:rFonts w:cs="Times New Roman" w:asciiTheme="minorEastAsia" w:hAnsiTheme="minorEastAsia" w:eastAsiaTheme="minorEastAsia"/>
          <w:color w:val="000000" w:themeColor="text1"/>
          <w:kern w:val="0"/>
          <w:sz w:val="28"/>
          <w:szCs w:val="28"/>
        </w:rPr>
        <w:t>100</w:t>
      </w:r>
      <w:r>
        <w:rPr>
          <w:rFonts w:hint="eastAsia" w:cs="宋体" w:asciiTheme="minorEastAsia" w:hAnsiTheme="minorEastAsia" w:eastAsiaTheme="minorEastAsia"/>
          <w:color w:val="000000" w:themeColor="text1"/>
          <w:kern w:val="0"/>
          <w:sz w:val="28"/>
          <w:szCs w:val="28"/>
          <w:lang w:val="zh-CN"/>
        </w:rPr>
        <w:t>名，</w:t>
      </w:r>
      <w:r>
        <w:rPr>
          <w:rFonts w:cs="宋体" w:asciiTheme="minorEastAsia" w:hAnsiTheme="minorEastAsia" w:eastAsiaTheme="minorEastAsia"/>
          <w:color w:val="000000" w:themeColor="text1"/>
          <w:kern w:val="0"/>
          <w:sz w:val="28"/>
          <w:szCs w:val="28"/>
          <w:lang w:val="zh-CN"/>
        </w:rPr>
        <w:t>EMBA</w:t>
      </w:r>
      <w:r>
        <w:rPr>
          <w:rFonts w:hint="eastAsia" w:cs="宋体" w:asciiTheme="minorEastAsia" w:hAnsiTheme="minorEastAsia" w:eastAsiaTheme="minorEastAsia"/>
          <w:color w:val="000000" w:themeColor="text1"/>
          <w:kern w:val="0"/>
          <w:sz w:val="28"/>
          <w:szCs w:val="28"/>
          <w:lang w:val="zh-CN"/>
        </w:rPr>
        <w:t>论文指导教师62人，研究方向涵盖：战略管理、财务金融、市场营销、生产运作、人力资源等。</w:t>
      </w:r>
    </w:p>
    <w:p w14:paraId="29B235CF">
      <w:pPr>
        <w:autoSpaceDE w:val="0"/>
        <w:autoSpaceDN w:val="0"/>
        <w:adjustRightInd w:val="0"/>
        <w:spacing w:line="360" w:lineRule="auto"/>
        <w:ind w:firstLine="560" w:firstLineChars="200"/>
        <w:rPr>
          <w:rFonts w:cs="宋体" w:asciiTheme="minorEastAsia" w:hAnsiTheme="minorEastAsia" w:eastAsiaTheme="minorEastAsia"/>
          <w:color w:val="000000" w:themeColor="text1"/>
          <w:kern w:val="0"/>
          <w:sz w:val="28"/>
          <w:szCs w:val="28"/>
          <w:lang w:val="zh-CN"/>
        </w:rPr>
      </w:pPr>
      <w:r>
        <w:rPr>
          <w:rFonts w:hint="eastAsia" w:cs="宋体" w:asciiTheme="minorEastAsia" w:hAnsiTheme="minorEastAsia" w:eastAsiaTheme="minorEastAsia"/>
          <w:color w:val="000000" w:themeColor="text1"/>
          <w:kern w:val="0"/>
          <w:sz w:val="28"/>
          <w:szCs w:val="28"/>
          <w:lang w:val="zh-CN"/>
        </w:rPr>
        <w:t>与此同时，为进一步探索和完善MBA 教育制度，体现暨南大学MBA 教育注重实践的特点，从2008 年5月开始，暨南大学MBA推行实践导师计划。根据《暨南大学研究生校外指导教师遴选办法》，校外导师由学校研究生院学位办统一进行遴选。目前，已聘MBA实践导师</w:t>
      </w:r>
      <w:r>
        <w:rPr>
          <w:rFonts w:cs="宋体" w:asciiTheme="minorEastAsia" w:hAnsiTheme="minorEastAsia" w:eastAsiaTheme="minorEastAsia"/>
          <w:color w:val="000000" w:themeColor="text1"/>
          <w:kern w:val="0"/>
          <w:sz w:val="28"/>
          <w:szCs w:val="28"/>
          <w:lang w:val="zh-CN"/>
        </w:rPr>
        <w:t>152</w:t>
      </w:r>
      <w:r>
        <w:rPr>
          <w:rFonts w:hint="eastAsia" w:cs="宋体" w:asciiTheme="minorEastAsia" w:hAnsiTheme="minorEastAsia" w:eastAsiaTheme="minorEastAsia"/>
          <w:color w:val="000000" w:themeColor="text1"/>
          <w:kern w:val="0"/>
          <w:sz w:val="28"/>
          <w:szCs w:val="28"/>
          <w:lang w:val="zh-CN"/>
        </w:rPr>
        <w:t>人，分别来自不同的行业，旨在搭建MBA 校友与在校学生的沟通平台，在校友导师对学生的指导及其与学生的互动过程中，实现人际关系网络拓展、管理经验及智慧分享，MBA学生从中获益良多。</w:t>
      </w:r>
    </w:p>
    <w:p w14:paraId="7E3FA7FC">
      <w:pPr>
        <w:autoSpaceDE w:val="0"/>
        <w:autoSpaceDN w:val="0"/>
        <w:adjustRightInd w:val="0"/>
        <w:spacing w:line="360" w:lineRule="auto"/>
        <w:ind w:firstLine="562" w:firstLineChars="200"/>
        <w:outlineLvl w:val="2"/>
        <w:rPr>
          <w:rFonts w:cs="宋体" w:asciiTheme="minorEastAsia" w:hAnsiTheme="minorEastAsia" w:eastAsiaTheme="minorEastAsia"/>
          <w:b/>
          <w:bCs/>
          <w:color w:val="000000" w:themeColor="text1"/>
          <w:kern w:val="0"/>
          <w:sz w:val="28"/>
          <w:szCs w:val="28"/>
          <w:lang w:val="zh-CN"/>
        </w:rPr>
      </w:pPr>
      <w:r>
        <w:rPr>
          <w:rFonts w:hint="eastAsia" w:cs="宋体" w:asciiTheme="minorEastAsia" w:hAnsiTheme="minorEastAsia" w:eastAsiaTheme="minorEastAsia"/>
          <w:b/>
          <w:bCs/>
          <w:color w:val="000000" w:themeColor="text1"/>
          <w:kern w:val="0"/>
          <w:sz w:val="28"/>
          <w:szCs w:val="28"/>
          <w:lang w:val="zh-CN"/>
        </w:rPr>
        <w:t>（2）规范完善的导师管理机制</w:t>
      </w:r>
    </w:p>
    <w:p w14:paraId="147EEA03">
      <w:pPr>
        <w:autoSpaceDE w:val="0"/>
        <w:autoSpaceDN w:val="0"/>
        <w:adjustRightInd w:val="0"/>
        <w:spacing w:line="360" w:lineRule="auto"/>
        <w:ind w:firstLine="560" w:firstLineChars="200"/>
        <w:rPr>
          <w:rFonts w:cs="Times New Roman" w:asciiTheme="minorEastAsia" w:hAnsiTheme="minorEastAsia" w:eastAsiaTheme="minorEastAsia"/>
          <w:b/>
          <w:bCs/>
          <w:color w:val="000000" w:themeColor="text1"/>
          <w:kern w:val="0"/>
          <w:sz w:val="28"/>
          <w:szCs w:val="28"/>
          <w:lang w:val="zh-CN"/>
        </w:rPr>
      </w:pPr>
      <w:r>
        <w:rPr>
          <w:rFonts w:hint="eastAsia" w:cs="宋体" w:asciiTheme="minorEastAsia" w:hAnsiTheme="minorEastAsia" w:eastAsiaTheme="minorEastAsia"/>
          <w:color w:val="000000" w:themeColor="text1"/>
          <w:kern w:val="0"/>
          <w:sz w:val="28"/>
          <w:szCs w:val="28"/>
          <w:lang w:val="zh-CN"/>
        </w:rPr>
        <w:t>为进一步落实立德树人的教育理念，本学位点建立了一整套导师管理制度，从而实现导师导学、导心、导业的管理路径。学院设立了一整套完善的导师管理体制，包括论文导师和校友遴选制度；论文导师交流会制度；论文导师与校友导师管理办法；导师淘汰制度：具有MBA/EMBA 导师资格的教师所指导的学生论文被广东省学位办论文抽检不及格的，将被暂停导师资格，恢复导师资格需要重新申请与审批等。</w:t>
      </w:r>
    </w:p>
    <w:p w14:paraId="2E7E8A9C">
      <w:pPr>
        <w:tabs>
          <w:tab w:val="left" w:pos="312"/>
        </w:tabs>
        <w:autoSpaceDE w:val="0"/>
        <w:autoSpaceDN w:val="0"/>
        <w:adjustRightInd w:val="0"/>
        <w:spacing w:line="360" w:lineRule="auto"/>
        <w:outlineLvl w:val="1"/>
        <w:rPr>
          <w:rFonts w:cs="Times New Roman" w:asciiTheme="minorEastAsia" w:hAnsiTheme="minorEastAsia" w:eastAsiaTheme="minorEastAsia"/>
          <w:b/>
          <w:bCs/>
          <w:color w:val="000000" w:themeColor="text1"/>
          <w:kern w:val="0"/>
          <w:sz w:val="28"/>
          <w:szCs w:val="28"/>
          <w:lang w:val="zh-CN"/>
        </w:rPr>
      </w:pPr>
      <w:bookmarkStart w:id="20" w:name="_Toc128732716"/>
      <w:r>
        <w:rPr>
          <w:rFonts w:hint="eastAsia" w:cs="宋体" w:asciiTheme="minorEastAsia" w:hAnsiTheme="minorEastAsia" w:eastAsiaTheme="minorEastAsia"/>
          <w:b/>
          <w:bCs/>
          <w:color w:val="000000" w:themeColor="text1"/>
          <w:kern w:val="0"/>
          <w:sz w:val="28"/>
          <w:szCs w:val="28"/>
        </w:rPr>
        <w:t xml:space="preserve">3.5 </w:t>
      </w:r>
      <w:r>
        <w:rPr>
          <w:rFonts w:hint="eastAsia" w:cs="宋体" w:asciiTheme="minorEastAsia" w:hAnsiTheme="minorEastAsia" w:eastAsiaTheme="minorEastAsia"/>
          <w:b/>
          <w:bCs/>
          <w:color w:val="000000" w:themeColor="text1"/>
          <w:kern w:val="0"/>
          <w:sz w:val="28"/>
          <w:szCs w:val="28"/>
          <w:lang w:val="zh-CN"/>
        </w:rPr>
        <w:t>实践教学</w:t>
      </w:r>
      <w:bookmarkEnd w:id="20"/>
    </w:p>
    <w:p w14:paraId="61623538">
      <w:pPr>
        <w:autoSpaceDE w:val="0"/>
        <w:autoSpaceDN w:val="0"/>
        <w:adjustRightInd w:val="0"/>
        <w:spacing w:line="360" w:lineRule="auto"/>
        <w:ind w:firstLine="560" w:firstLineChars="200"/>
        <w:rPr>
          <w:rFonts w:cs="Times New Roman" w:asciiTheme="minorEastAsia" w:hAnsiTheme="minorEastAsia" w:eastAsiaTheme="minorEastAsia"/>
          <w:b/>
          <w:bCs/>
          <w:color w:val="000000" w:themeColor="text1"/>
          <w:kern w:val="0"/>
          <w:sz w:val="28"/>
          <w:szCs w:val="28"/>
          <w:lang w:val="zh-CN"/>
        </w:rPr>
      </w:pPr>
      <w:r>
        <w:rPr>
          <w:rFonts w:hint="eastAsia" w:cs="宋体" w:asciiTheme="minorEastAsia" w:hAnsiTheme="minorEastAsia" w:eastAsiaTheme="minorEastAsia"/>
          <w:color w:val="000000" w:themeColor="text1"/>
          <w:kern w:val="0"/>
          <w:sz w:val="28"/>
          <w:szCs w:val="28"/>
        </w:rPr>
        <w:t>本学位的MBA/EMBA教学注重教学研相结合，通过</w:t>
      </w:r>
      <w:r>
        <w:rPr>
          <w:rFonts w:hint="eastAsia" w:cs="宋体" w:asciiTheme="minorEastAsia" w:hAnsiTheme="minorEastAsia" w:eastAsiaTheme="minorEastAsia"/>
          <w:color w:val="000000" w:themeColor="text1"/>
          <w:kern w:val="0"/>
          <w:sz w:val="28"/>
          <w:szCs w:val="28"/>
          <w:lang w:val="zh-CN"/>
        </w:rPr>
        <w:t>教育生态圈来整合教学、研究、实践、产业融合等多方要素，为教师管理研究提供了广泛的素材和案例，也为培养学生管理实践能力搭建了相应的平台。</w:t>
      </w:r>
    </w:p>
    <w:p w14:paraId="63699F7C">
      <w:pPr>
        <w:autoSpaceDE w:val="0"/>
        <w:autoSpaceDN w:val="0"/>
        <w:adjustRightInd w:val="0"/>
        <w:spacing w:line="360" w:lineRule="auto"/>
        <w:ind w:firstLine="551" w:firstLineChars="196"/>
        <w:outlineLvl w:val="2"/>
        <w:rPr>
          <w:rFonts w:cs="Times New Roman" w:asciiTheme="minorEastAsia" w:hAnsiTheme="minorEastAsia" w:eastAsiaTheme="minorEastAsia"/>
          <w:b/>
          <w:bCs/>
          <w:color w:val="000000" w:themeColor="text1"/>
          <w:kern w:val="0"/>
          <w:sz w:val="28"/>
          <w:szCs w:val="28"/>
          <w:lang w:val="zh-CN"/>
        </w:rPr>
      </w:pPr>
      <w:r>
        <w:rPr>
          <w:rFonts w:hint="eastAsia" w:cs="宋体" w:asciiTheme="minorEastAsia" w:hAnsiTheme="minorEastAsia" w:eastAsiaTheme="minorEastAsia"/>
          <w:b/>
          <w:bCs/>
          <w:color w:val="000000" w:themeColor="text1"/>
          <w:kern w:val="0"/>
          <w:sz w:val="28"/>
          <w:szCs w:val="28"/>
          <w:lang w:val="zh-CN"/>
        </w:rPr>
        <w:t>（</w:t>
      </w:r>
      <w:r>
        <w:rPr>
          <w:rFonts w:cs="Times New Roman" w:asciiTheme="minorEastAsia" w:hAnsiTheme="minorEastAsia" w:eastAsiaTheme="minorEastAsia"/>
          <w:b/>
          <w:bCs/>
          <w:color w:val="000000" w:themeColor="text1"/>
          <w:kern w:val="0"/>
          <w:sz w:val="28"/>
          <w:szCs w:val="28"/>
          <w:lang w:val="zh-CN"/>
        </w:rPr>
        <w:t>1</w:t>
      </w:r>
      <w:r>
        <w:rPr>
          <w:rFonts w:hint="eastAsia" w:cs="宋体" w:asciiTheme="minorEastAsia" w:hAnsiTheme="minorEastAsia" w:eastAsiaTheme="minorEastAsia"/>
          <w:b/>
          <w:bCs/>
          <w:color w:val="000000" w:themeColor="text1"/>
          <w:kern w:val="0"/>
          <w:sz w:val="28"/>
          <w:szCs w:val="28"/>
          <w:lang w:val="zh-CN"/>
        </w:rPr>
        <w:t>）前沿讲座拓展管理视野</w:t>
      </w:r>
    </w:p>
    <w:p w14:paraId="45F5678B">
      <w:pPr>
        <w:autoSpaceDE w:val="0"/>
        <w:autoSpaceDN w:val="0"/>
        <w:adjustRightInd w:val="0"/>
        <w:spacing w:line="360" w:lineRule="auto"/>
        <w:ind w:firstLine="560" w:firstLineChars="200"/>
        <w:rPr>
          <w:rFonts w:cs="Times New Roman" w:asciiTheme="minorEastAsia" w:hAnsiTheme="minorEastAsia" w:eastAsiaTheme="minorEastAsia"/>
          <w:color w:val="000000" w:themeColor="text1"/>
          <w:kern w:val="0"/>
          <w:sz w:val="28"/>
          <w:szCs w:val="28"/>
          <w:lang w:val="zh-CN"/>
        </w:rPr>
      </w:pPr>
      <w:r>
        <w:rPr>
          <w:rFonts w:hint="eastAsia" w:cs="宋体" w:asciiTheme="minorEastAsia" w:hAnsiTheme="minorEastAsia" w:eastAsiaTheme="minorEastAsia"/>
          <w:color w:val="000000" w:themeColor="text1"/>
          <w:kern w:val="0"/>
          <w:sz w:val="28"/>
          <w:szCs w:val="28"/>
          <w:lang w:val="zh-CN"/>
        </w:rPr>
        <w:t>MBA</w:t>
      </w:r>
      <w:r>
        <w:rPr>
          <w:rFonts w:cs="宋体" w:asciiTheme="minorEastAsia" w:hAnsiTheme="minorEastAsia" w:eastAsiaTheme="minorEastAsia"/>
          <w:color w:val="000000" w:themeColor="text1"/>
          <w:kern w:val="0"/>
          <w:sz w:val="28"/>
          <w:szCs w:val="28"/>
          <w:lang w:val="zh-CN"/>
        </w:rPr>
        <w:t>/</w:t>
      </w:r>
      <w:r>
        <w:rPr>
          <w:rFonts w:hint="eastAsia" w:cs="宋体" w:asciiTheme="minorEastAsia" w:hAnsiTheme="minorEastAsia" w:eastAsiaTheme="minorEastAsia"/>
          <w:color w:val="000000" w:themeColor="text1"/>
          <w:kern w:val="0"/>
          <w:sz w:val="28"/>
          <w:szCs w:val="28"/>
          <w:lang w:val="zh-CN"/>
        </w:rPr>
        <w:t>EMBA中心每年分别安排至少</w:t>
      </w:r>
      <w:r>
        <w:rPr>
          <w:rFonts w:cs="Times New Roman" w:asciiTheme="minorEastAsia" w:hAnsiTheme="minorEastAsia" w:eastAsiaTheme="minorEastAsia"/>
          <w:color w:val="000000" w:themeColor="text1"/>
          <w:kern w:val="0"/>
          <w:sz w:val="28"/>
          <w:szCs w:val="28"/>
          <w:lang w:val="zh-CN"/>
        </w:rPr>
        <w:t>20</w:t>
      </w:r>
      <w:r>
        <w:rPr>
          <w:rFonts w:hint="eastAsia" w:cs="宋体" w:asciiTheme="minorEastAsia" w:hAnsiTheme="minorEastAsia" w:eastAsiaTheme="minorEastAsia"/>
          <w:color w:val="000000" w:themeColor="text1"/>
          <w:kern w:val="0"/>
          <w:sz w:val="28"/>
          <w:szCs w:val="28"/>
          <w:lang w:val="zh-CN"/>
        </w:rPr>
        <w:t>余场次讲座，一方面邀请暨南名师，探讨经济热点、企业发展及学界前沿研究成果；另一方面邀请校内外的著名学者、企业家和杰出校友对所属的领域、所在的企业的实战经验进行分享，搭建通往经验智库的桥梁。学员们参加踊跃，</w:t>
      </w:r>
      <w:r>
        <w:rPr>
          <w:rFonts w:cs="Times New Roman" w:asciiTheme="minorEastAsia" w:hAnsiTheme="minorEastAsia" w:eastAsiaTheme="minorEastAsia"/>
          <w:color w:val="000000" w:themeColor="text1"/>
          <w:kern w:val="0"/>
          <w:sz w:val="28"/>
          <w:szCs w:val="28"/>
          <w:lang w:val="zh-CN"/>
        </w:rPr>
        <w:t>MBA</w:t>
      </w:r>
      <w:r>
        <w:rPr>
          <w:rFonts w:hint="eastAsia" w:cs="宋体" w:asciiTheme="minorEastAsia" w:hAnsiTheme="minorEastAsia" w:eastAsiaTheme="minorEastAsia"/>
          <w:color w:val="000000" w:themeColor="text1"/>
          <w:kern w:val="0"/>
          <w:sz w:val="28"/>
          <w:szCs w:val="28"/>
          <w:lang w:val="zh-CN"/>
        </w:rPr>
        <w:t>学员在就读期间平均至少参加</w:t>
      </w:r>
      <w:r>
        <w:rPr>
          <w:rFonts w:cs="Times New Roman" w:asciiTheme="minorEastAsia" w:hAnsiTheme="minorEastAsia" w:eastAsiaTheme="minorEastAsia"/>
          <w:color w:val="000000" w:themeColor="text1"/>
          <w:kern w:val="0"/>
          <w:sz w:val="28"/>
          <w:szCs w:val="28"/>
          <w:lang w:val="zh-CN"/>
        </w:rPr>
        <w:t>6</w:t>
      </w:r>
      <w:r>
        <w:rPr>
          <w:rFonts w:hint="eastAsia" w:cs="宋体" w:asciiTheme="minorEastAsia" w:hAnsiTheme="minorEastAsia" w:eastAsiaTheme="minorEastAsia"/>
          <w:color w:val="000000" w:themeColor="text1"/>
          <w:kern w:val="0"/>
          <w:sz w:val="28"/>
          <w:szCs w:val="28"/>
          <w:lang w:val="zh-CN"/>
        </w:rPr>
        <w:t>场，</w:t>
      </w:r>
      <w:r>
        <w:rPr>
          <w:rFonts w:cs="Times New Roman" w:asciiTheme="minorEastAsia" w:hAnsiTheme="minorEastAsia" w:eastAsiaTheme="minorEastAsia"/>
          <w:color w:val="000000" w:themeColor="text1"/>
          <w:kern w:val="0"/>
          <w:sz w:val="28"/>
          <w:szCs w:val="28"/>
          <w:lang w:val="zh-CN"/>
        </w:rPr>
        <w:t>EMBA</w:t>
      </w:r>
      <w:r>
        <w:rPr>
          <w:rFonts w:hint="eastAsia" w:cs="宋体" w:asciiTheme="minorEastAsia" w:hAnsiTheme="minorEastAsia" w:eastAsiaTheme="minorEastAsia"/>
          <w:color w:val="000000" w:themeColor="text1"/>
          <w:kern w:val="0"/>
          <w:sz w:val="28"/>
          <w:szCs w:val="28"/>
          <w:lang w:val="zh-CN"/>
        </w:rPr>
        <w:t>学员就读期间也不少于</w:t>
      </w:r>
      <w:r>
        <w:rPr>
          <w:rFonts w:cs="Times New Roman" w:asciiTheme="minorEastAsia" w:hAnsiTheme="minorEastAsia" w:eastAsiaTheme="minorEastAsia"/>
          <w:color w:val="000000" w:themeColor="text1"/>
          <w:kern w:val="0"/>
          <w:sz w:val="28"/>
          <w:szCs w:val="28"/>
          <w:lang w:val="zh-CN"/>
        </w:rPr>
        <w:t>5</w:t>
      </w:r>
      <w:r>
        <w:rPr>
          <w:rFonts w:hint="eastAsia" w:cs="宋体" w:asciiTheme="minorEastAsia" w:hAnsiTheme="minorEastAsia" w:eastAsiaTheme="minorEastAsia"/>
          <w:color w:val="000000" w:themeColor="text1"/>
          <w:kern w:val="0"/>
          <w:sz w:val="28"/>
          <w:szCs w:val="28"/>
          <w:lang w:val="zh-CN"/>
        </w:rPr>
        <w:t>场，并都获得</w:t>
      </w:r>
      <w:r>
        <w:rPr>
          <w:rFonts w:cs="Times New Roman" w:asciiTheme="minorEastAsia" w:hAnsiTheme="minorEastAsia" w:eastAsiaTheme="minorEastAsia"/>
          <w:color w:val="000000" w:themeColor="text1"/>
          <w:kern w:val="0"/>
          <w:sz w:val="28"/>
          <w:szCs w:val="28"/>
          <w:lang w:val="zh-CN"/>
        </w:rPr>
        <w:t>1</w:t>
      </w:r>
      <w:r>
        <w:rPr>
          <w:rFonts w:hint="eastAsia" w:cs="宋体" w:asciiTheme="minorEastAsia" w:hAnsiTheme="minorEastAsia" w:eastAsiaTheme="minorEastAsia"/>
          <w:color w:val="000000" w:themeColor="text1"/>
          <w:kern w:val="0"/>
          <w:sz w:val="28"/>
          <w:szCs w:val="28"/>
          <w:lang w:val="zh-CN"/>
        </w:rPr>
        <w:t>个学分。疫情之下中心通过线上分享方式也继续提升与扩大参与人数与影响力。</w:t>
      </w:r>
    </w:p>
    <w:p w14:paraId="63004CDE">
      <w:pPr>
        <w:autoSpaceDE w:val="0"/>
        <w:autoSpaceDN w:val="0"/>
        <w:adjustRightInd w:val="0"/>
        <w:spacing w:line="360" w:lineRule="auto"/>
        <w:ind w:firstLine="551" w:firstLineChars="196"/>
        <w:outlineLvl w:val="2"/>
        <w:rPr>
          <w:rFonts w:cs="Times New Roman" w:asciiTheme="minorEastAsia" w:hAnsiTheme="minorEastAsia" w:eastAsiaTheme="minorEastAsia"/>
          <w:b/>
          <w:bCs/>
          <w:color w:val="000000" w:themeColor="text1"/>
          <w:kern w:val="0"/>
          <w:sz w:val="28"/>
          <w:szCs w:val="28"/>
          <w:lang w:val="zh-CN"/>
        </w:rPr>
      </w:pPr>
      <w:r>
        <w:rPr>
          <w:rFonts w:hint="eastAsia" w:cs="宋体" w:asciiTheme="minorEastAsia" w:hAnsiTheme="minorEastAsia" w:eastAsiaTheme="minorEastAsia"/>
          <w:b/>
          <w:bCs/>
          <w:color w:val="000000" w:themeColor="text1"/>
          <w:kern w:val="0"/>
          <w:sz w:val="28"/>
          <w:szCs w:val="28"/>
          <w:lang w:val="zh-CN"/>
        </w:rPr>
        <w:t>（</w:t>
      </w:r>
      <w:r>
        <w:rPr>
          <w:rFonts w:cs="Times New Roman" w:asciiTheme="minorEastAsia" w:hAnsiTheme="minorEastAsia" w:eastAsiaTheme="minorEastAsia"/>
          <w:b/>
          <w:bCs/>
          <w:color w:val="000000" w:themeColor="text1"/>
          <w:kern w:val="0"/>
          <w:sz w:val="28"/>
          <w:szCs w:val="28"/>
          <w:lang w:val="zh-CN"/>
        </w:rPr>
        <w:t>2</w:t>
      </w:r>
      <w:r>
        <w:rPr>
          <w:rFonts w:hint="eastAsia" w:cs="宋体" w:asciiTheme="minorEastAsia" w:hAnsiTheme="minorEastAsia" w:eastAsiaTheme="minorEastAsia"/>
          <w:b/>
          <w:bCs/>
          <w:color w:val="000000" w:themeColor="text1"/>
          <w:kern w:val="0"/>
          <w:sz w:val="28"/>
          <w:szCs w:val="28"/>
          <w:lang w:val="zh-CN"/>
        </w:rPr>
        <w:t>）实践导师引领职业发展</w:t>
      </w:r>
    </w:p>
    <w:p w14:paraId="3BF93A75">
      <w:pPr>
        <w:autoSpaceDE w:val="0"/>
        <w:autoSpaceDN w:val="0"/>
        <w:adjustRightInd w:val="0"/>
        <w:spacing w:line="360" w:lineRule="auto"/>
        <w:ind w:firstLine="560" w:firstLineChars="200"/>
        <w:rPr>
          <w:rFonts w:cs="Times New Roman" w:asciiTheme="minorEastAsia" w:hAnsiTheme="minorEastAsia" w:eastAsiaTheme="minorEastAsia"/>
          <w:color w:val="000000" w:themeColor="text1"/>
          <w:kern w:val="0"/>
          <w:sz w:val="28"/>
          <w:szCs w:val="28"/>
          <w:lang w:val="zh-CN"/>
        </w:rPr>
      </w:pPr>
      <w:r>
        <w:rPr>
          <w:rFonts w:hint="eastAsia" w:cs="宋体" w:asciiTheme="minorEastAsia" w:hAnsiTheme="minorEastAsia" w:eastAsiaTheme="minorEastAsia"/>
          <w:color w:val="000000" w:themeColor="text1"/>
          <w:kern w:val="0"/>
          <w:sz w:val="28"/>
          <w:szCs w:val="28"/>
          <w:lang w:val="zh-CN"/>
        </w:rPr>
        <w:t>为加强学生管理实践能力，拓展职业发展空间，自</w:t>
      </w:r>
      <w:r>
        <w:rPr>
          <w:rFonts w:cs="Times New Roman" w:asciiTheme="minorEastAsia" w:hAnsiTheme="minorEastAsia" w:eastAsiaTheme="minorEastAsia"/>
          <w:color w:val="000000" w:themeColor="text1"/>
          <w:kern w:val="0"/>
          <w:sz w:val="28"/>
          <w:szCs w:val="28"/>
          <w:lang w:val="zh-CN"/>
        </w:rPr>
        <w:t>2008</w:t>
      </w:r>
      <w:r>
        <w:rPr>
          <w:rFonts w:hint="eastAsia" w:cs="宋体" w:asciiTheme="minorEastAsia" w:hAnsiTheme="minorEastAsia" w:eastAsiaTheme="minorEastAsia"/>
          <w:color w:val="000000" w:themeColor="text1"/>
          <w:kern w:val="0"/>
          <w:sz w:val="28"/>
          <w:szCs w:val="28"/>
          <w:lang w:val="zh-CN"/>
        </w:rPr>
        <w:t>年开始实施校外实践导师计划。目前</w:t>
      </w:r>
      <w:r>
        <w:rPr>
          <w:rFonts w:cs="Times New Roman" w:asciiTheme="minorEastAsia" w:hAnsiTheme="minorEastAsia" w:eastAsiaTheme="minorEastAsia"/>
          <w:color w:val="000000" w:themeColor="text1"/>
          <w:kern w:val="0"/>
          <w:sz w:val="28"/>
          <w:szCs w:val="28"/>
          <w:lang w:val="zh-CN"/>
        </w:rPr>
        <w:t>MBA</w:t>
      </w:r>
      <w:r>
        <w:rPr>
          <w:rFonts w:hint="eastAsia" w:cs="宋体" w:asciiTheme="minorEastAsia" w:hAnsiTheme="minorEastAsia" w:eastAsiaTheme="minorEastAsia"/>
          <w:color w:val="000000" w:themeColor="text1"/>
          <w:kern w:val="0"/>
          <w:sz w:val="28"/>
          <w:szCs w:val="28"/>
          <w:lang w:val="zh-CN"/>
        </w:rPr>
        <w:t>实践导师总人数已达</w:t>
      </w:r>
      <w:r>
        <w:rPr>
          <w:rFonts w:cs="Times New Roman" w:asciiTheme="minorEastAsia" w:hAnsiTheme="minorEastAsia" w:eastAsiaTheme="minorEastAsia"/>
          <w:color w:val="000000" w:themeColor="text1"/>
          <w:kern w:val="0"/>
          <w:sz w:val="28"/>
          <w:szCs w:val="28"/>
        </w:rPr>
        <w:t>152</w:t>
      </w:r>
      <w:r>
        <w:rPr>
          <w:rFonts w:hint="eastAsia" w:cs="宋体" w:asciiTheme="minorEastAsia" w:hAnsiTheme="minorEastAsia" w:eastAsiaTheme="minorEastAsia"/>
          <w:color w:val="000000" w:themeColor="text1"/>
          <w:kern w:val="0"/>
          <w:sz w:val="28"/>
          <w:szCs w:val="28"/>
          <w:lang w:val="zh-CN"/>
        </w:rPr>
        <w:t>位，涵盖</w:t>
      </w:r>
      <w:r>
        <w:rPr>
          <w:rFonts w:hint="eastAsia" w:cs="宋体" w:asciiTheme="minorEastAsia" w:hAnsiTheme="minorEastAsia" w:eastAsiaTheme="minorEastAsia"/>
          <w:color w:val="000000" w:themeColor="text1"/>
          <w:kern w:val="0"/>
          <w:sz w:val="28"/>
          <w:szCs w:val="28"/>
        </w:rPr>
        <w:t>IT、金融、房地产、制造和服务等行业</w:t>
      </w:r>
      <w:r>
        <w:rPr>
          <w:rFonts w:hint="eastAsia" w:cs="宋体" w:asciiTheme="minorEastAsia" w:hAnsiTheme="minorEastAsia" w:eastAsiaTheme="minorEastAsia"/>
          <w:color w:val="000000" w:themeColor="text1"/>
          <w:kern w:val="0"/>
          <w:sz w:val="28"/>
          <w:szCs w:val="28"/>
          <w:lang w:val="zh-CN"/>
        </w:rPr>
        <w:t>。有的学生毕业后直接加盟实践导师公司，开辟了职业生涯新发展。</w:t>
      </w:r>
    </w:p>
    <w:p w14:paraId="79B0CB8E">
      <w:pPr>
        <w:autoSpaceDE w:val="0"/>
        <w:autoSpaceDN w:val="0"/>
        <w:adjustRightInd w:val="0"/>
        <w:spacing w:line="360" w:lineRule="auto"/>
        <w:ind w:firstLine="551" w:firstLineChars="196"/>
        <w:outlineLvl w:val="2"/>
        <w:rPr>
          <w:rFonts w:cs="Times New Roman" w:asciiTheme="minorEastAsia" w:hAnsiTheme="minorEastAsia" w:eastAsiaTheme="minorEastAsia"/>
          <w:b/>
          <w:bCs/>
          <w:color w:val="000000" w:themeColor="text1"/>
          <w:kern w:val="0"/>
          <w:sz w:val="28"/>
          <w:szCs w:val="28"/>
          <w:lang w:val="zh-CN"/>
        </w:rPr>
      </w:pPr>
      <w:r>
        <w:rPr>
          <w:rFonts w:hint="eastAsia" w:cs="宋体" w:asciiTheme="minorEastAsia" w:hAnsiTheme="minorEastAsia" w:eastAsiaTheme="minorEastAsia"/>
          <w:b/>
          <w:bCs/>
          <w:color w:val="000000" w:themeColor="text1"/>
          <w:kern w:val="0"/>
          <w:sz w:val="28"/>
          <w:szCs w:val="28"/>
          <w:lang w:val="zh-CN"/>
        </w:rPr>
        <w:t>（</w:t>
      </w:r>
      <w:r>
        <w:rPr>
          <w:rFonts w:cs="Times New Roman" w:asciiTheme="minorEastAsia" w:hAnsiTheme="minorEastAsia" w:eastAsiaTheme="minorEastAsia"/>
          <w:b/>
          <w:bCs/>
          <w:color w:val="000000" w:themeColor="text1"/>
          <w:kern w:val="0"/>
          <w:sz w:val="28"/>
          <w:szCs w:val="28"/>
          <w:lang w:val="zh-CN"/>
        </w:rPr>
        <w:t>3</w:t>
      </w:r>
      <w:r>
        <w:rPr>
          <w:rFonts w:hint="eastAsia" w:cs="宋体" w:asciiTheme="minorEastAsia" w:hAnsiTheme="minorEastAsia" w:eastAsiaTheme="minorEastAsia"/>
          <w:b/>
          <w:bCs/>
          <w:color w:val="000000" w:themeColor="text1"/>
          <w:kern w:val="0"/>
          <w:sz w:val="28"/>
          <w:szCs w:val="28"/>
          <w:lang w:val="zh-CN"/>
        </w:rPr>
        <w:t>）深入企业进行现场学习</w:t>
      </w:r>
    </w:p>
    <w:p w14:paraId="03040DA8">
      <w:pPr>
        <w:autoSpaceDE w:val="0"/>
        <w:autoSpaceDN w:val="0"/>
        <w:adjustRightInd w:val="0"/>
        <w:spacing w:line="360" w:lineRule="auto"/>
        <w:ind w:firstLine="560" w:firstLineChars="200"/>
        <w:rPr>
          <w:rFonts w:cs="Times New Roman" w:asciiTheme="minorEastAsia" w:hAnsiTheme="minorEastAsia" w:eastAsiaTheme="minorEastAsia"/>
          <w:color w:val="000000" w:themeColor="text1"/>
          <w:kern w:val="0"/>
          <w:sz w:val="28"/>
          <w:szCs w:val="28"/>
          <w:lang w:val="zh-CN"/>
        </w:rPr>
      </w:pPr>
      <w:r>
        <w:rPr>
          <w:rFonts w:hint="eastAsia" w:cs="宋体" w:asciiTheme="minorEastAsia" w:hAnsiTheme="minorEastAsia" w:eastAsiaTheme="minorEastAsia"/>
          <w:color w:val="000000" w:themeColor="text1"/>
          <w:kern w:val="0"/>
          <w:sz w:val="28"/>
          <w:szCs w:val="28"/>
          <w:lang w:val="zh-CN"/>
        </w:rPr>
        <w:t>为</w:t>
      </w:r>
      <w:r>
        <w:rPr>
          <w:rFonts w:hint="eastAsia" w:cs="宋体" w:asciiTheme="minorEastAsia" w:hAnsiTheme="minorEastAsia" w:eastAsiaTheme="minorEastAsia"/>
          <w:color w:val="000000" w:themeColor="text1"/>
          <w:kern w:val="0"/>
          <w:sz w:val="28"/>
          <w:szCs w:val="28"/>
          <w:highlight w:val="white"/>
          <w:lang w:val="zh-CN"/>
        </w:rPr>
        <w:t>开</w:t>
      </w:r>
      <w:r>
        <w:rPr>
          <w:rFonts w:hint="eastAsia" w:cs="宋体" w:asciiTheme="minorEastAsia" w:hAnsiTheme="minorEastAsia" w:eastAsiaTheme="minorEastAsia"/>
          <w:color w:val="000000" w:themeColor="text1"/>
          <w:kern w:val="0"/>
          <w:sz w:val="28"/>
          <w:szCs w:val="28"/>
          <w:highlight w:val="white"/>
          <w:lang w:val="en-US" w:eastAsia="zh-CN"/>
        </w:rPr>
        <w:t>阔</w:t>
      </w:r>
      <w:r>
        <w:rPr>
          <w:rFonts w:hint="eastAsia" w:cs="宋体" w:asciiTheme="minorEastAsia" w:hAnsiTheme="minorEastAsia" w:eastAsiaTheme="minorEastAsia"/>
          <w:color w:val="000000" w:themeColor="text1"/>
          <w:kern w:val="0"/>
          <w:sz w:val="28"/>
          <w:szCs w:val="28"/>
          <w:highlight w:val="white"/>
          <w:lang w:val="zh-CN"/>
        </w:rPr>
        <w:t>学员视野，知行合一，中心会不定期组织移动课堂。</w:t>
      </w:r>
      <w:r>
        <w:rPr>
          <w:rFonts w:hint="eastAsia" w:cs="宋体" w:asciiTheme="minorEastAsia" w:hAnsiTheme="minorEastAsia" w:eastAsiaTheme="minorEastAsia"/>
          <w:color w:val="000000" w:themeColor="text1"/>
          <w:kern w:val="0"/>
          <w:sz w:val="28"/>
          <w:szCs w:val="28"/>
          <w:highlight w:val="white"/>
        </w:rPr>
        <w:t>MBA采用知行团、移动课堂等形式，每月组织2-3场知行团到企业进行参访学习和调研；</w:t>
      </w:r>
      <w:r>
        <w:rPr>
          <w:rFonts w:hint="eastAsia" w:cs="宋体" w:asciiTheme="minorEastAsia" w:hAnsiTheme="minorEastAsia" w:eastAsiaTheme="minorEastAsia"/>
          <w:color w:val="000000" w:themeColor="text1"/>
          <w:kern w:val="0"/>
          <w:sz w:val="28"/>
          <w:szCs w:val="28"/>
          <w:highlight w:val="white"/>
          <w:lang w:val="zh-CN"/>
        </w:rPr>
        <w:t>全日制</w:t>
      </w:r>
      <w:r>
        <w:rPr>
          <w:rFonts w:cs="Times New Roman" w:asciiTheme="minorEastAsia" w:hAnsiTheme="minorEastAsia" w:eastAsiaTheme="minorEastAsia"/>
          <w:color w:val="000000" w:themeColor="text1"/>
          <w:kern w:val="0"/>
          <w:sz w:val="28"/>
          <w:szCs w:val="28"/>
          <w:lang w:val="zh-CN"/>
        </w:rPr>
        <w:t>MBA</w:t>
      </w:r>
      <w:r>
        <w:rPr>
          <w:rFonts w:hint="eastAsia" w:cs="宋体" w:asciiTheme="minorEastAsia" w:hAnsiTheme="minorEastAsia" w:eastAsiaTheme="minorEastAsia"/>
          <w:color w:val="000000" w:themeColor="text1"/>
          <w:kern w:val="0"/>
          <w:sz w:val="28"/>
          <w:szCs w:val="28"/>
          <w:lang w:val="zh-CN"/>
        </w:rPr>
        <w:t>学员保证在学期间至少</w:t>
      </w:r>
      <w:r>
        <w:rPr>
          <w:rFonts w:cs="Times New Roman" w:asciiTheme="minorEastAsia" w:hAnsiTheme="minorEastAsia" w:eastAsiaTheme="minorEastAsia"/>
          <w:color w:val="000000" w:themeColor="text1"/>
          <w:kern w:val="0"/>
          <w:sz w:val="28"/>
          <w:szCs w:val="28"/>
          <w:lang w:val="zh-CN"/>
        </w:rPr>
        <w:t>2</w:t>
      </w:r>
      <w:r>
        <w:rPr>
          <w:rFonts w:hint="eastAsia" w:cs="宋体" w:asciiTheme="minorEastAsia" w:hAnsiTheme="minorEastAsia" w:eastAsiaTheme="minorEastAsia"/>
          <w:color w:val="000000" w:themeColor="text1"/>
          <w:kern w:val="0"/>
          <w:sz w:val="28"/>
          <w:szCs w:val="28"/>
          <w:lang w:val="zh-CN"/>
        </w:rPr>
        <w:t>次企业参观。</w:t>
      </w:r>
      <w:r>
        <w:rPr>
          <w:rFonts w:cs="Times New Roman" w:asciiTheme="minorEastAsia" w:hAnsiTheme="minorEastAsia" w:eastAsiaTheme="minorEastAsia"/>
          <w:color w:val="000000" w:themeColor="text1"/>
          <w:kern w:val="0"/>
          <w:sz w:val="28"/>
          <w:szCs w:val="28"/>
          <w:lang w:val="zh-CN"/>
        </w:rPr>
        <w:t>EMBA</w:t>
      </w:r>
      <w:r>
        <w:rPr>
          <w:rFonts w:hint="eastAsia" w:cs="宋体" w:asciiTheme="minorEastAsia" w:hAnsiTheme="minorEastAsia" w:eastAsiaTheme="minorEastAsia"/>
          <w:color w:val="000000" w:themeColor="text1"/>
          <w:kern w:val="0"/>
          <w:sz w:val="28"/>
          <w:szCs w:val="28"/>
          <w:lang w:val="zh-CN"/>
        </w:rPr>
        <w:t>则采取知行团的形式，每年组织不同类型的企业游学、沙龙研讨、华商管理论坛、国内外移动课堂等。</w:t>
      </w:r>
    </w:p>
    <w:p w14:paraId="0203F954">
      <w:pPr>
        <w:autoSpaceDE w:val="0"/>
        <w:autoSpaceDN w:val="0"/>
        <w:adjustRightInd w:val="0"/>
        <w:spacing w:line="360" w:lineRule="auto"/>
        <w:ind w:firstLine="551" w:firstLineChars="196"/>
        <w:outlineLvl w:val="2"/>
        <w:rPr>
          <w:rFonts w:cs="Times New Roman" w:asciiTheme="minorEastAsia" w:hAnsiTheme="minorEastAsia" w:eastAsiaTheme="minorEastAsia"/>
          <w:b/>
          <w:bCs/>
          <w:color w:val="000000" w:themeColor="text1"/>
          <w:kern w:val="0"/>
          <w:sz w:val="28"/>
          <w:szCs w:val="28"/>
          <w:lang w:val="zh-CN"/>
        </w:rPr>
      </w:pPr>
      <w:r>
        <w:rPr>
          <w:rFonts w:hint="eastAsia" w:cs="宋体" w:asciiTheme="minorEastAsia" w:hAnsiTheme="minorEastAsia" w:eastAsiaTheme="minorEastAsia"/>
          <w:b/>
          <w:bCs/>
          <w:color w:val="000000" w:themeColor="text1"/>
          <w:kern w:val="0"/>
          <w:sz w:val="28"/>
          <w:szCs w:val="28"/>
          <w:lang w:val="zh-CN"/>
        </w:rPr>
        <w:t>（</w:t>
      </w:r>
      <w:r>
        <w:rPr>
          <w:rFonts w:cs="Times New Roman" w:asciiTheme="minorEastAsia" w:hAnsiTheme="minorEastAsia" w:eastAsiaTheme="minorEastAsia"/>
          <w:b/>
          <w:bCs/>
          <w:color w:val="000000" w:themeColor="text1"/>
          <w:kern w:val="0"/>
          <w:sz w:val="28"/>
          <w:szCs w:val="28"/>
          <w:lang w:val="zh-CN"/>
        </w:rPr>
        <w:t>4</w:t>
      </w:r>
      <w:r>
        <w:rPr>
          <w:rFonts w:hint="eastAsia" w:cs="宋体" w:asciiTheme="minorEastAsia" w:hAnsiTheme="minorEastAsia" w:eastAsiaTheme="minorEastAsia"/>
          <w:b/>
          <w:bCs/>
          <w:color w:val="000000" w:themeColor="text1"/>
          <w:kern w:val="0"/>
          <w:sz w:val="28"/>
          <w:szCs w:val="28"/>
          <w:lang w:val="zh-CN"/>
        </w:rPr>
        <w:t>）校企合作拓宽培养路径</w:t>
      </w:r>
    </w:p>
    <w:p w14:paraId="4E01CADD">
      <w:pPr>
        <w:autoSpaceDE w:val="0"/>
        <w:autoSpaceDN w:val="0"/>
        <w:adjustRightInd w:val="0"/>
        <w:spacing w:line="360" w:lineRule="auto"/>
        <w:ind w:firstLine="560" w:firstLineChars="200"/>
        <w:rPr>
          <w:rFonts w:cs="Times New Roman" w:asciiTheme="minorEastAsia" w:hAnsiTheme="minorEastAsia" w:eastAsiaTheme="minorEastAsia"/>
          <w:color w:val="000000" w:themeColor="text1"/>
          <w:kern w:val="0"/>
          <w:sz w:val="28"/>
          <w:szCs w:val="28"/>
          <w:lang w:val="zh-CN"/>
        </w:rPr>
      </w:pPr>
      <w:r>
        <w:rPr>
          <w:rFonts w:hint="eastAsia" w:cs="宋体" w:asciiTheme="minorEastAsia" w:hAnsiTheme="minorEastAsia" w:eastAsiaTheme="minorEastAsia"/>
          <w:color w:val="000000" w:themeColor="text1"/>
          <w:kern w:val="0"/>
          <w:sz w:val="28"/>
          <w:szCs w:val="28"/>
          <w:lang w:val="zh-CN"/>
        </w:rPr>
        <w:t>校企合作和实习基地是商科学院培养符合企业人才需求的重要途径之一，也是进一步提高产学研融合度的重要平台。</w:t>
      </w:r>
      <w:r>
        <w:rPr>
          <w:rFonts w:cs="Times New Roman" w:asciiTheme="minorEastAsia" w:hAnsiTheme="minorEastAsia" w:eastAsiaTheme="minorEastAsia"/>
          <w:color w:val="000000" w:themeColor="text1"/>
          <w:kern w:val="0"/>
          <w:sz w:val="28"/>
          <w:szCs w:val="28"/>
          <w:lang w:val="zh-CN"/>
        </w:rPr>
        <w:t>MBA</w:t>
      </w:r>
      <w:r>
        <w:rPr>
          <w:rFonts w:hint="eastAsia" w:cs="宋体" w:asciiTheme="minorEastAsia" w:hAnsiTheme="minorEastAsia" w:eastAsiaTheme="minorEastAsia"/>
          <w:color w:val="000000" w:themeColor="text1"/>
          <w:kern w:val="0"/>
          <w:sz w:val="28"/>
          <w:szCs w:val="28"/>
          <w:lang w:val="zh-CN"/>
        </w:rPr>
        <w:t>拥有的教学实践基地</w:t>
      </w:r>
      <w:r>
        <w:rPr>
          <w:rFonts w:cs="Times New Roman" w:asciiTheme="minorEastAsia" w:hAnsiTheme="minorEastAsia" w:eastAsiaTheme="minorEastAsia"/>
          <w:color w:val="000000" w:themeColor="text1"/>
          <w:kern w:val="0"/>
          <w:sz w:val="28"/>
          <w:szCs w:val="28"/>
        </w:rPr>
        <w:t>100</w:t>
      </w:r>
      <w:r>
        <w:rPr>
          <w:rFonts w:hint="eastAsia" w:cs="宋体" w:asciiTheme="minorEastAsia" w:hAnsiTheme="minorEastAsia" w:eastAsiaTheme="minorEastAsia"/>
          <w:color w:val="000000" w:themeColor="text1"/>
          <w:kern w:val="0"/>
          <w:sz w:val="28"/>
          <w:szCs w:val="28"/>
          <w:lang w:val="zh-CN"/>
        </w:rPr>
        <w:t>个，</w:t>
      </w:r>
      <w:r>
        <w:rPr>
          <w:rFonts w:cs="宋体" w:asciiTheme="minorEastAsia" w:hAnsiTheme="minorEastAsia" w:eastAsiaTheme="minorEastAsia"/>
          <w:color w:val="000000" w:themeColor="text1"/>
          <w:kern w:val="0"/>
          <w:sz w:val="28"/>
          <w:szCs w:val="28"/>
          <w:lang w:val="zh-CN"/>
        </w:rPr>
        <w:t>EMBA</w:t>
      </w:r>
      <w:r>
        <w:rPr>
          <w:rFonts w:hint="eastAsia" w:cs="宋体" w:asciiTheme="minorEastAsia" w:hAnsiTheme="minorEastAsia" w:eastAsiaTheme="minorEastAsia"/>
          <w:color w:val="000000" w:themeColor="text1"/>
          <w:kern w:val="0"/>
          <w:sz w:val="28"/>
          <w:szCs w:val="28"/>
          <w:lang w:val="zh-CN"/>
        </w:rPr>
        <w:t>创新实践基地企业90个，提供给学生业务培训、参观和毕业实习机会。</w:t>
      </w:r>
    </w:p>
    <w:p w14:paraId="7A2D1CF3">
      <w:pPr>
        <w:autoSpaceDE w:val="0"/>
        <w:autoSpaceDN w:val="0"/>
        <w:adjustRightInd w:val="0"/>
        <w:spacing w:line="360" w:lineRule="auto"/>
        <w:ind w:firstLine="551" w:firstLineChars="196"/>
        <w:outlineLvl w:val="2"/>
        <w:rPr>
          <w:rFonts w:cs="Times New Roman" w:asciiTheme="minorEastAsia" w:hAnsiTheme="minorEastAsia" w:eastAsiaTheme="minorEastAsia"/>
          <w:b/>
          <w:bCs/>
          <w:color w:val="000000" w:themeColor="text1"/>
          <w:kern w:val="0"/>
          <w:sz w:val="28"/>
          <w:szCs w:val="28"/>
          <w:lang w:val="zh-CN"/>
        </w:rPr>
      </w:pPr>
      <w:r>
        <w:rPr>
          <w:rFonts w:hint="eastAsia" w:cs="宋体" w:asciiTheme="minorEastAsia" w:hAnsiTheme="minorEastAsia" w:eastAsiaTheme="minorEastAsia"/>
          <w:b/>
          <w:bCs/>
          <w:color w:val="000000" w:themeColor="text1"/>
          <w:kern w:val="0"/>
          <w:sz w:val="28"/>
          <w:szCs w:val="28"/>
          <w:lang w:val="zh-CN"/>
        </w:rPr>
        <w:t>（</w:t>
      </w:r>
      <w:r>
        <w:rPr>
          <w:rFonts w:cs="Times New Roman" w:asciiTheme="minorEastAsia" w:hAnsiTheme="minorEastAsia" w:eastAsiaTheme="minorEastAsia"/>
          <w:b/>
          <w:bCs/>
          <w:color w:val="000000" w:themeColor="text1"/>
          <w:kern w:val="0"/>
          <w:sz w:val="28"/>
          <w:szCs w:val="28"/>
          <w:lang w:val="zh-CN"/>
        </w:rPr>
        <w:t>5</w:t>
      </w:r>
      <w:r>
        <w:rPr>
          <w:rFonts w:hint="eastAsia" w:cs="宋体" w:asciiTheme="minorEastAsia" w:hAnsiTheme="minorEastAsia" w:eastAsiaTheme="minorEastAsia"/>
          <w:b/>
          <w:bCs/>
          <w:color w:val="000000" w:themeColor="text1"/>
          <w:kern w:val="0"/>
          <w:sz w:val="28"/>
          <w:szCs w:val="28"/>
          <w:lang w:val="zh-CN"/>
        </w:rPr>
        <w:t>）创新形式开展整合实践</w:t>
      </w:r>
    </w:p>
    <w:p w14:paraId="55093FD4">
      <w:pPr>
        <w:autoSpaceDE w:val="0"/>
        <w:autoSpaceDN w:val="0"/>
        <w:adjustRightInd w:val="0"/>
        <w:spacing w:line="360" w:lineRule="auto"/>
        <w:ind w:firstLine="560" w:firstLineChars="200"/>
        <w:rPr>
          <w:rFonts w:cs="Times New Roman" w:asciiTheme="minorEastAsia" w:hAnsiTheme="minorEastAsia" w:eastAsiaTheme="minorEastAsia"/>
          <w:color w:val="000000" w:themeColor="text1"/>
          <w:kern w:val="0"/>
          <w:sz w:val="28"/>
          <w:szCs w:val="28"/>
          <w:lang w:val="zh-CN"/>
        </w:rPr>
      </w:pPr>
      <w:r>
        <w:rPr>
          <w:rFonts w:hint="eastAsia" w:cs="宋体" w:asciiTheme="minorEastAsia" w:hAnsiTheme="minorEastAsia" w:eastAsiaTheme="minorEastAsia"/>
          <w:color w:val="000000" w:themeColor="text1"/>
          <w:kern w:val="0"/>
          <w:sz w:val="28"/>
          <w:szCs w:val="28"/>
          <w:lang w:val="zh-CN"/>
        </w:rPr>
        <w:t>整合实践是</w:t>
      </w:r>
      <w:r>
        <w:rPr>
          <w:rFonts w:cs="Times New Roman" w:asciiTheme="minorEastAsia" w:hAnsiTheme="minorEastAsia" w:eastAsiaTheme="minorEastAsia"/>
          <w:color w:val="000000" w:themeColor="text1"/>
          <w:kern w:val="0"/>
          <w:sz w:val="28"/>
          <w:szCs w:val="28"/>
          <w:lang w:val="zh-CN"/>
        </w:rPr>
        <w:t>MBA</w:t>
      </w:r>
      <w:r>
        <w:rPr>
          <w:rFonts w:hint="eastAsia" w:cs="宋体" w:asciiTheme="minorEastAsia" w:hAnsiTheme="minorEastAsia" w:eastAsiaTheme="minorEastAsia"/>
          <w:color w:val="000000" w:themeColor="text1"/>
          <w:kern w:val="0"/>
          <w:sz w:val="28"/>
          <w:szCs w:val="28"/>
          <w:lang w:val="zh-CN"/>
        </w:rPr>
        <w:t>教育的重要环节。通过进一步提高</w:t>
      </w:r>
      <w:r>
        <w:rPr>
          <w:rFonts w:cs="Times New Roman" w:asciiTheme="minorEastAsia" w:hAnsiTheme="minorEastAsia" w:eastAsiaTheme="minorEastAsia"/>
          <w:color w:val="000000" w:themeColor="text1"/>
          <w:kern w:val="0"/>
          <w:sz w:val="28"/>
          <w:szCs w:val="28"/>
          <w:lang w:val="zh-CN"/>
        </w:rPr>
        <w:t>MBA</w:t>
      </w:r>
      <w:r>
        <w:rPr>
          <w:rFonts w:hint="eastAsia" w:cs="宋体" w:asciiTheme="minorEastAsia" w:hAnsiTheme="minorEastAsia" w:eastAsiaTheme="minorEastAsia"/>
          <w:color w:val="000000" w:themeColor="text1"/>
          <w:kern w:val="0"/>
          <w:sz w:val="28"/>
          <w:szCs w:val="28"/>
          <w:lang w:val="zh-CN"/>
        </w:rPr>
        <w:t>学员整合知识、技能、经验和团队合作的能力，学院要求所有全日制</w:t>
      </w:r>
      <w:r>
        <w:rPr>
          <w:rFonts w:cs="Times New Roman" w:asciiTheme="minorEastAsia" w:hAnsiTheme="minorEastAsia" w:eastAsiaTheme="minorEastAsia"/>
          <w:color w:val="000000" w:themeColor="text1"/>
          <w:kern w:val="0"/>
          <w:sz w:val="28"/>
          <w:szCs w:val="28"/>
          <w:lang w:val="zh-CN"/>
        </w:rPr>
        <w:t>MBA</w:t>
      </w:r>
      <w:r>
        <w:rPr>
          <w:rFonts w:hint="eastAsia" w:cs="宋体" w:asciiTheme="minorEastAsia" w:hAnsiTheme="minorEastAsia" w:eastAsiaTheme="minorEastAsia"/>
          <w:color w:val="000000" w:themeColor="text1"/>
          <w:kern w:val="0"/>
          <w:sz w:val="28"/>
          <w:szCs w:val="28"/>
          <w:lang w:val="zh-CN"/>
        </w:rPr>
        <w:t>学生在第二学年必须参与“基于项目的学习”（</w:t>
      </w:r>
      <w:r>
        <w:rPr>
          <w:rFonts w:cs="Times New Roman" w:asciiTheme="minorEastAsia" w:hAnsiTheme="minorEastAsia" w:eastAsiaTheme="minorEastAsia"/>
          <w:color w:val="000000" w:themeColor="text1"/>
          <w:kern w:val="0"/>
          <w:sz w:val="28"/>
          <w:szCs w:val="28"/>
          <w:lang w:val="zh-CN"/>
        </w:rPr>
        <w:t>PBL</w:t>
      </w:r>
      <w:r>
        <w:rPr>
          <w:rFonts w:hint="eastAsia" w:cs="宋体" w:asciiTheme="minorEastAsia" w:hAnsiTheme="minorEastAsia" w:eastAsiaTheme="minorEastAsia"/>
          <w:color w:val="000000" w:themeColor="text1"/>
          <w:kern w:val="0"/>
          <w:sz w:val="28"/>
          <w:szCs w:val="28"/>
          <w:lang w:val="zh-CN"/>
        </w:rPr>
        <w:t>），并以解决具体企业的实际问题为导向来完成毕业论文（非全日制可以作为选修课参加），既提升了学生学以致用的能力，也为企业提供了策划与咨询，获得不少企业好评与欢迎。</w:t>
      </w:r>
    </w:p>
    <w:p w14:paraId="033CA66E">
      <w:pPr>
        <w:autoSpaceDE w:val="0"/>
        <w:autoSpaceDN w:val="0"/>
        <w:adjustRightInd w:val="0"/>
        <w:spacing w:line="360" w:lineRule="auto"/>
        <w:ind w:firstLine="560" w:firstLineChars="200"/>
        <w:rPr>
          <w:rFonts w:cs="Times New Roman" w:asciiTheme="minorEastAsia" w:hAnsiTheme="minorEastAsia" w:eastAsiaTheme="minorEastAsia"/>
          <w:color w:val="000000" w:themeColor="text1"/>
          <w:kern w:val="0"/>
          <w:sz w:val="28"/>
          <w:szCs w:val="28"/>
          <w:lang w:val="zh-CN"/>
        </w:rPr>
      </w:pPr>
      <w:r>
        <w:rPr>
          <w:rFonts w:hint="eastAsia" w:cs="Times New Roman" w:asciiTheme="minorEastAsia" w:hAnsiTheme="minorEastAsia" w:eastAsiaTheme="minorEastAsia"/>
          <w:color w:val="000000" w:themeColor="text1"/>
          <w:kern w:val="0"/>
          <w:sz w:val="28"/>
          <w:szCs w:val="28"/>
          <w:lang w:val="zh-CN"/>
        </w:rPr>
        <w:t>“</w:t>
      </w:r>
      <w:r>
        <w:rPr>
          <w:rFonts w:cs="Times New Roman" w:asciiTheme="minorEastAsia" w:hAnsiTheme="minorEastAsia" w:eastAsiaTheme="minorEastAsia"/>
          <w:color w:val="000000" w:themeColor="text1"/>
          <w:kern w:val="0"/>
          <w:sz w:val="28"/>
          <w:szCs w:val="28"/>
          <w:lang w:val="zh-CN"/>
        </w:rPr>
        <w:t>E</w:t>
      </w:r>
      <w:r>
        <w:rPr>
          <w:rFonts w:hint="eastAsia" w:cs="宋体" w:asciiTheme="minorEastAsia" w:hAnsiTheme="minorEastAsia" w:eastAsiaTheme="minorEastAsia"/>
          <w:color w:val="000000" w:themeColor="text1"/>
          <w:kern w:val="0"/>
          <w:sz w:val="28"/>
          <w:szCs w:val="28"/>
          <w:lang w:val="zh-CN"/>
        </w:rPr>
        <w:t>战成名商业实战大赛</w:t>
      </w:r>
      <w:r>
        <w:rPr>
          <w:rFonts w:hint="eastAsia" w:cs="Times New Roman" w:asciiTheme="minorEastAsia" w:hAnsiTheme="minorEastAsia" w:eastAsiaTheme="minorEastAsia"/>
          <w:color w:val="000000" w:themeColor="text1"/>
          <w:kern w:val="0"/>
          <w:sz w:val="28"/>
          <w:szCs w:val="28"/>
          <w:lang w:val="zh-CN"/>
        </w:rPr>
        <w:t>”</w:t>
      </w:r>
      <w:r>
        <w:rPr>
          <w:rFonts w:hint="eastAsia" w:cs="宋体" w:asciiTheme="minorEastAsia" w:hAnsiTheme="minorEastAsia" w:eastAsiaTheme="minorEastAsia"/>
          <w:color w:val="000000" w:themeColor="text1"/>
          <w:kern w:val="0"/>
          <w:sz w:val="28"/>
          <w:szCs w:val="28"/>
          <w:lang w:val="zh-CN"/>
        </w:rPr>
        <w:t>是</w:t>
      </w:r>
      <w:r>
        <w:rPr>
          <w:rFonts w:cs="Times New Roman" w:asciiTheme="minorEastAsia" w:hAnsiTheme="minorEastAsia" w:eastAsiaTheme="minorEastAsia"/>
          <w:color w:val="000000" w:themeColor="text1"/>
          <w:kern w:val="0"/>
          <w:sz w:val="28"/>
          <w:szCs w:val="28"/>
          <w:lang w:val="zh-CN"/>
        </w:rPr>
        <w:t>EMBA</w:t>
      </w:r>
      <w:r>
        <w:rPr>
          <w:rFonts w:hint="eastAsia" w:cs="宋体" w:asciiTheme="minorEastAsia" w:hAnsiTheme="minorEastAsia" w:eastAsiaTheme="minorEastAsia"/>
          <w:color w:val="000000" w:themeColor="text1"/>
          <w:kern w:val="0"/>
          <w:sz w:val="28"/>
          <w:szCs w:val="28"/>
          <w:lang w:val="zh-CN"/>
        </w:rPr>
        <w:t>在整合实践方面的创新之举，项目是把</w:t>
      </w:r>
      <w:r>
        <w:rPr>
          <w:rFonts w:cs="Times New Roman" w:asciiTheme="minorEastAsia" w:hAnsiTheme="minorEastAsia" w:eastAsiaTheme="minorEastAsia"/>
          <w:color w:val="000000" w:themeColor="text1"/>
          <w:kern w:val="0"/>
          <w:sz w:val="28"/>
          <w:szCs w:val="28"/>
          <w:lang w:val="zh-CN"/>
        </w:rPr>
        <w:t>EMBA</w:t>
      </w:r>
      <w:r>
        <w:rPr>
          <w:rFonts w:hint="eastAsia" w:cs="宋体" w:asciiTheme="minorEastAsia" w:hAnsiTheme="minorEastAsia" w:eastAsiaTheme="minorEastAsia"/>
          <w:color w:val="000000" w:themeColor="text1"/>
          <w:kern w:val="0"/>
          <w:sz w:val="28"/>
          <w:szCs w:val="28"/>
          <w:lang w:val="zh-CN"/>
        </w:rPr>
        <w:t>教育打造为以转型和创新为核心的专业知识交流、管理经验交流、社会网络关系构建、学校品牌塑造四大平台的重要途径，参赛学生可获得3个学分。其中，广东省省回头车科技有限公司获得千万级融资并已经快速占领南方货运市场，艾米农场获评《</w:t>
      </w:r>
      <w:r>
        <w:rPr>
          <w:rFonts w:cs="宋体" w:asciiTheme="minorEastAsia" w:hAnsiTheme="minorEastAsia" w:eastAsiaTheme="minorEastAsia"/>
          <w:color w:val="000000" w:themeColor="text1"/>
          <w:kern w:val="0"/>
          <w:sz w:val="28"/>
          <w:szCs w:val="28"/>
          <w:lang w:val="zh-CN"/>
        </w:rPr>
        <w:t>21世纪商业评论》年度创新商业模式大奖</w:t>
      </w:r>
      <w:r>
        <w:rPr>
          <w:rFonts w:hint="eastAsia" w:cs="宋体" w:asciiTheme="minorEastAsia" w:hAnsiTheme="minorEastAsia" w:eastAsiaTheme="minorEastAsia"/>
          <w:color w:val="000000" w:themeColor="text1"/>
          <w:kern w:val="0"/>
          <w:sz w:val="28"/>
          <w:szCs w:val="28"/>
          <w:lang w:val="zh-CN"/>
        </w:rPr>
        <w:t>，碳歌新材问鼎创业竞赛节目《众创英雄汇》。</w:t>
      </w:r>
    </w:p>
    <w:p w14:paraId="0B9B1DA3">
      <w:pPr>
        <w:autoSpaceDE w:val="0"/>
        <w:autoSpaceDN w:val="0"/>
        <w:adjustRightInd w:val="0"/>
        <w:spacing w:line="360" w:lineRule="auto"/>
        <w:outlineLvl w:val="1"/>
        <w:rPr>
          <w:rFonts w:cs="Times New Roman" w:asciiTheme="minorEastAsia" w:hAnsiTheme="minorEastAsia" w:eastAsiaTheme="minorEastAsia"/>
          <w:b/>
          <w:bCs/>
          <w:color w:val="000000" w:themeColor="text1"/>
          <w:kern w:val="0"/>
          <w:sz w:val="28"/>
          <w:szCs w:val="28"/>
          <w:lang w:val="zh-CN"/>
        </w:rPr>
      </w:pPr>
      <w:bookmarkStart w:id="21" w:name="_Toc128732717"/>
      <w:r>
        <w:rPr>
          <w:rFonts w:hint="eastAsia" w:cs="宋体" w:asciiTheme="minorEastAsia" w:hAnsiTheme="minorEastAsia" w:eastAsiaTheme="minorEastAsia"/>
          <w:b/>
          <w:bCs/>
          <w:color w:val="000000" w:themeColor="text1"/>
          <w:kern w:val="0"/>
          <w:sz w:val="28"/>
          <w:szCs w:val="28"/>
        </w:rPr>
        <w:t xml:space="preserve">3.6 </w:t>
      </w:r>
      <w:r>
        <w:rPr>
          <w:rFonts w:hint="eastAsia" w:cs="Times New Roman" w:asciiTheme="minorEastAsia" w:hAnsiTheme="minorEastAsia" w:eastAsiaTheme="minorEastAsia"/>
          <w:b/>
          <w:bCs/>
          <w:color w:val="000000" w:themeColor="text1"/>
          <w:kern w:val="0"/>
          <w:sz w:val="28"/>
          <w:szCs w:val="28"/>
        </w:rPr>
        <w:t>学术交流</w:t>
      </w:r>
      <w:bookmarkEnd w:id="21"/>
    </w:p>
    <w:p w14:paraId="02D5B4BE">
      <w:pPr>
        <w:autoSpaceDE w:val="0"/>
        <w:autoSpaceDN w:val="0"/>
        <w:adjustRightInd w:val="0"/>
        <w:spacing w:line="360" w:lineRule="auto"/>
        <w:ind w:firstLine="560" w:firstLineChars="200"/>
        <w:rPr>
          <w:rFonts w:cs="宋体" w:asciiTheme="minorEastAsia" w:hAnsiTheme="minorEastAsia" w:eastAsiaTheme="minorEastAsia"/>
          <w:color w:val="000000" w:themeColor="text1"/>
          <w:kern w:val="0"/>
          <w:sz w:val="28"/>
          <w:szCs w:val="28"/>
          <w:lang w:val="zh-CN"/>
        </w:rPr>
      </w:pPr>
      <w:r>
        <w:rPr>
          <w:rFonts w:hint="eastAsia" w:cs="宋体" w:asciiTheme="minorEastAsia" w:hAnsiTheme="minorEastAsia" w:eastAsiaTheme="minorEastAsia"/>
          <w:color w:val="000000" w:themeColor="text1"/>
          <w:kern w:val="0"/>
          <w:sz w:val="28"/>
          <w:szCs w:val="28"/>
          <w:lang w:val="zh-CN"/>
        </w:rPr>
        <w:t>暨南</w:t>
      </w:r>
      <w:r>
        <w:rPr>
          <w:rFonts w:hint="eastAsia" w:cs="宋体" w:asciiTheme="minorEastAsia" w:hAnsiTheme="minorEastAsia" w:eastAsiaTheme="minorEastAsia"/>
          <w:color w:val="000000" w:themeColor="text1"/>
          <w:kern w:val="0"/>
          <w:sz w:val="28"/>
          <w:szCs w:val="28"/>
        </w:rPr>
        <w:t>MBA国际化不仅在于师资与学生的多元化，还在于多种形式的国际深度交流学习，每年学生们都有机会申请至海外合作高校开展3-6个月的免费交换学习交流。合作院校有日本名古屋商学院、法国诺曼底高等商学院、波兰波兹南经济学院、意大利萨兰托大学等。</w:t>
      </w:r>
      <w:r>
        <w:rPr>
          <w:rFonts w:hint="eastAsia" w:cs="宋体" w:asciiTheme="minorEastAsia" w:hAnsiTheme="minorEastAsia" w:eastAsiaTheme="minorEastAsia"/>
          <w:color w:val="000000" w:themeColor="text1"/>
          <w:kern w:val="0"/>
          <w:sz w:val="28"/>
          <w:szCs w:val="28"/>
          <w:lang w:val="zh-CN"/>
        </w:rPr>
        <w:t>近五年，</w:t>
      </w:r>
      <w:r>
        <w:rPr>
          <w:rFonts w:cs="Times New Roman" w:asciiTheme="minorEastAsia" w:hAnsiTheme="minorEastAsia" w:eastAsiaTheme="minorEastAsia"/>
          <w:color w:val="000000" w:themeColor="text1"/>
          <w:kern w:val="0"/>
          <w:sz w:val="28"/>
          <w:szCs w:val="28"/>
          <w:lang w:val="zh-CN"/>
        </w:rPr>
        <w:t>MBA</w:t>
      </w:r>
      <w:r>
        <w:rPr>
          <w:rFonts w:hint="eastAsia" w:cs="宋体" w:asciiTheme="minorEastAsia" w:hAnsiTheme="minorEastAsia" w:eastAsiaTheme="minorEastAsia"/>
          <w:color w:val="000000" w:themeColor="text1"/>
          <w:kern w:val="0"/>
          <w:sz w:val="28"/>
          <w:szCs w:val="28"/>
          <w:lang w:val="zh-CN"/>
        </w:rPr>
        <w:t>共有</w:t>
      </w:r>
      <w:r>
        <w:rPr>
          <w:rFonts w:hint="eastAsia" w:cs="Times New Roman" w:asciiTheme="minorEastAsia" w:hAnsiTheme="minorEastAsia" w:eastAsiaTheme="minorEastAsia"/>
          <w:color w:val="000000" w:themeColor="text1"/>
          <w:kern w:val="0"/>
          <w:sz w:val="28"/>
          <w:szCs w:val="28"/>
        </w:rPr>
        <w:t>37</w:t>
      </w:r>
      <w:r>
        <w:rPr>
          <w:rFonts w:hint="eastAsia" w:cs="宋体" w:asciiTheme="minorEastAsia" w:hAnsiTheme="minorEastAsia" w:eastAsiaTheme="minorEastAsia"/>
          <w:color w:val="000000" w:themeColor="text1"/>
          <w:kern w:val="0"/>
          <w:sz w:val="28"/>
          <w:szCs w:val="28"/>
          <w:lang w:val="zh-CN"/>
        </w:rPr>
        <w:t>人次前往海外进行交流或交换学习；与此同时，</w:t>
      </w:r>
      <w:r>
        <w:rPr>
          <w:rFonts w:hint="eastAsia" w:cs="宋体" w:asciiTheme="minorEastAsia" w:hAnsiTheme="minorEastAsia" w:eastAsiaTheme="minorEastAsia"/>
          <w:color w:val="000000" w:themeColor="text1"/>
          <w:kern w:val="0"/>
          <w:sz w:val="28"/>
          <w:szCs w:val="28"/>
        </w:rPr>
        <w:t>全日制MBA项目每年也有</w:t>
      </w:r>
      <w:r>
        <w:rPr>
          <w:rFonts w:hint="eastAsia" w:cs="宋体" w:asciiTheme="minorEastAsia" w:hAnsiTheme="minorEastAsia" w:eastAsiaTheme="minorEastAsia"/>
          <w:color w:val="000000" w:themeColor="text1"/>
          <w:kern w:val="0"/>
          <w:sz w:val="28"/>
          <w:szCs w:val="28"/>
          <w:lang w:val="zh-CN"/>
        </w:rPr>
        <w:t>来自法国、波兰、意大利等多国的交换生前来学习。海外交换学习不仅能够让学生们切实展开学术交流、学习国际一流商学院的管理知识，还能够真切的体验异域文化、提升沟通和适应能力、开拓国际视野。</w:t>
      </w:r>
    </w:p>
    <w:p w14:paraId="6CFBAA65">
      <w:pPr>
        <w:autoSpaceDE w:val="0"/>
        <w:autoSpaceDN w:val="0"/>
        <w:adjustRightInd w:val="0"/>
        <w:spacing w:line="360" w:lineRule="auto"/>
        <w:outlineLvl w:val="1"/>
        <w:rPr>
          <w:rFonts w:cs="Times New Roman" w:asciiTheme="minorEastAsia" w:hAnsiTheme="minorEastAsia" w:eastAsiaTheme="minorEastAsia"/>
          <w:color w:val="000000" w:themeColor="text1"/>
          <w:kern w:val="0"/>
          <w:sz w:val="28"/>
          <w:szCs w:val="28"/>
          <w:lang w:val="zh-CN"/>
        </w:rPr>
      </w:pPr>
      <w:bookmarkStart w:id="22" w:name="_Toc128732718"/>
      <w:r>
        <w:rPr>
          <w:rFonts w:hint="eastAsia" w:cs="宋体" w:asciiTheme="minorEastAsia" w:hAnsiTheme="minorEastAsia" w:eastAsiaTheme="minorEastAsia"/>
          <w:b/>
          <w:bCs/>
          <w:color w:val="000000" w:themeColor="text1"/>
          <w:kern w:val="0"/>
          <w:sz w:val="28"/>
          <w:szCs w:val="28"/>
        </w:rPr>
        <w:t xml:space="preserve">3.7 </w:t>
      </w:r>
      <w:r>
        <w:rPr>
          <w:rFonts w:hint="eastAsia" w:cs="Times New Roman" w:asciiTheme="minorEastAsia" w:hAnsiTheme="minorEastAsia" w:eastAsiaTheme="minorEastAsia"/>
          <w:b/>
          <w:bCs/>
          <w:color w:val="000000" w:themeColor="text1"/>
          <w:kern w:val="0"/>
          <w:sz w:val="28"/>
          <w:szCs w:val="28"/>
        </w:rPr>
        <w:t>论文质量</w:t>
      </w:r>
      <w:bookmarkEnd w:id="22"/>
    </w:p>
    <w:p w14:paraId="2469D83A">
      <w:pPr>
        <w:autoSpaceDE w:val="0"/>
        <w:autoSpaceDN w:val="0"/>
        <w:adjustRightInd w:val="0"/>
        <w:spacing w:line="360" w:lineRule="auto"/>
        <w:ind w:firstLine="560" w:firstLineChars="200"/>
        <w:rPr>
          <w:rFonts w:cs="宋体" w:asciiTheme="minorEastAsia" w:hAnsiTheme="minorEastAsia" w:eastAsiaTheme="minorEastAsia"/>
          <w:color w:val="000000" w:themeColor="text1"/>
          <w:kern w:val="0"/>
          <w:sz w:val="28"/>
          <w:szCs w:val="28"/>
          <w:lang w:val="zh-CN"/>
        </w:rPr>
      </w:pPr>
      <w:r>
        <w:rPr>
          <w:rFonts w:hint="eastAsia" w:cs="宋体" w:asciiTheme="minorEastAsia" w:hAnsiTheme="minorEastAsia" w:eastAsiaTheme="minorEastAsia"/>
          <w:color w:val="000000" w:themeColor="text1"/>
          <w:kern w:val="0"/>
          <w:sz w:val="28"/>
          <w:szCs w:val="28"/>
          <w:lang w:val="zh-CN"/>
        </w:rPr>
        <w:t>论文质量是衡量硕士研究生培养水平的重要标志，中心全面实行导师负责、选题开题、预查重、</w:t>
      </w:r>
      <w:r>
        <w:rPr>
          <w:rFonts w:cs="宋体" w:asciiTheme="minorEastAsia" w:hAnsiTheme="minorEastAsia" w:eastAsiaTheme="minorEastAsia"/>
          <w:color w:val="000000" w:themeColor="text1"/>
          <w:kern w:val="0"/>
          <w:sz w:val="28"/>
          <w:szCs w:val="28"/>
          <w:lang w:val="zh-CN"/>
        </w:rPr>
        <w:t>预答辩、</w:t>
      </w:r>
      <w:r>
        <w:rPr>
          <w:rFonts w:hint="eastAsia" w:cs="宋体" w:asciiTheme="minorEastAsia" w:hAnsiTheme="minorEastAsia" w:eastAsiaTheme="minorEastAsia"/>
          <w:color w:val="000000" w:themeColor="text1"/>
          <w:kern w:val="0"/>
          <w:sz w:val="28"/>
          <w:szCs w:val="28"/>
          <w:lang w:val="zh-CN"/>
        </w:rPr>
        <w:t>正式查重、盲审、正式答辩、 末位监控的制度，在论文过程的每一环节中进行分流淘汰，严格把控质量，在华南地区已经形成严格规范的一套体系，为兄弟院校所借鉴。</w:t>
      </w:r>
    </w:p>
    <w:p w14:paraId="5A6A3D52">
      <w:pPr>
        <w:autoSpaceDE w:val="0"/>
        <w:autoSpaceDN w:val="0"/>
        <w:adjustRightInd w:val="0"/>
        <w:spacing w:line="360" w:lineRule="auto"/>
        <w:ind w:firstLine="480"/>
        <w:outlineLvl w:val="2"/>
        <w:rPr>
          <w:rFonts w:cs="宋体" w:asciiTheme="minorEastAsia" w:hAnsiTheme="minorEastAsia" w:eastAsiaTheme="minorEastAsia"/>
          <w:b/>
          <w:bCs/>
          <w:color w:val="000000" w:themeColor="text1"/>
          <w:kern w:val="0"/>
          <w:sz w:val="28"/>
          <w:szCs w:val="28"/>
          <w:lang w:val="zh-CN"/>
        </w:rPr>
      </w:pPr>
      <w:r>
        <w:rPr>
          <w:rFonts w:cs="宋体" w:asciiTheme="minorEastAsia" w:hAnsiTheme="minorEastAsia" w:eastAsiaTheme="minorEastAsia"/>
          <w:b/>
          <w:bCs/>
          <w:color w:val="000000" w:themeColor="text1"/>
          <w:kern w:val="0"/>
          <w:sz w:val="28"/>
          <w:szCs w:val="28"/>
          <w:lang w:val="zh-CN"/>
        </w:rPr>
        <w:t>（</w:t>
      </w:r>
      <w:r>
        <w:rPr>
          <w:rFonts w:hint="eastAsia" w:cs="宋体" w:asciiTheme="minorEastAsia" w:hAnsiTheme="minorEastAsia" w:eastAsiaTheme="minorEastAsia"/>
          <w:b/>
          <w:bCs/>
          <w:color w:val="000000" w:themeColor="text1"/>
          <w:kern w:val="0"/>
          <w:sz w:val="28"/>
          <w:szCs w:val="28"/>
          <w:lang w:val="zh-CN"/>
        </w:rPr>
        <w:t>1</w:t>
      </w:r>
      <w:r>
        <w:rPr>
          <w:rFonts w:cs="宋体" w:asciiTheme="minorEastAsia" w:hAnsiTheme="minorEastAsia" w:eastAsiaTheme="minorEastAsia"/>
          <w:b/>
          <w:bCs/>
          <w:color w:val="000000" w:themeColor="text1"/>
          <w:kern w:val="0"/>
          <w:sz w:val="28"/>
          <w:szCs w:val="28"/>
          <w:lang w:val="zh-CN"/>
        </w:rPr>
        <w:t>）论文</w:t>
      </w:r>
      <w:r>
        <w:rPr>
          <w:rFonts w:hint="eastAsia" w:cs="宋体" w:asciiTheme="minorEastAsia" w:hAnsiTheme="minorEastAsia" w:eastAsiaTheme="minorEastAsia"/>
          <w:b/>
          <w:bCs/>
          <w:color w:val="000000" w:themeColor="text1"/>
          <w:kern w:val="0"/>
          <w:sz w:val="28"/>
          <w:szCs w:val="28"/>
          <w:lang w:val="zh-CN"/>
        </w:rPr>
        <w:t>标准制度</w:t>
      </w:r>
    </w:p>
    <w:p w14:paraId="20F5F253">
      <w:pPr>
        <w:autoSpaceDE w:val="0"/>
        <w:autoSpaceDN w:val="0"/>
        <w:adjustRightInd w:val="0"/>
        <w:spacing w:line="360" w:lineRule="auto"/>
        <w:ind w:firstLine="560" w:firstLineChars="200"/>
        <w:rPr>
          <w:rFonts w:cs="宋体" w:asciiTheme="minorEastAsia" w:hAnsiTheme="minorEastAsia" w:eastAsiaTheme="minorEastAsia"/>
          <w:color w:val="000000" w:themeColor="text1"/>
          <w:kern w:val="0"/>
          <w:sz w:val="28"/>
          <w:szCs w:val="28"/>
          <w:lang w:val="zh-CN"/>
        </w:rPr>
      </w:pPr>
      <w:r>
        <w:rPr>
          <w:rFonts w:cs="宋体" w:asciiTheme="minorEastAsia" w:hAnsiTheme="minorEastAsia" w:eastAsiaTheme="minorEastAsia"/>
          <w:color w:val="000000" w:themeColor="text1"/>
          <w:kern w:val="0"/>
          <w:sz w:val="28"/>
          <w:szCs w:val="28"/>
          <w:lang w:val="zh-CN"/>
        </w:rPr>
        <w:t>根据《</w:t>
      </w:r>
      <w:r>
        <w:rPr>
          <w:rFonts w:hint="eastAsia" w:cs="宋体" w:asciiTheme="minorEastAsia" w:hAnsiTheme="minorEastAsia" w:eastAsiaTheme="minorEastAsia"/>
          <w:color w:val="000000" w:themeColor="text1"/>
          <w:kern w:val="0"/>
          <w:sz w:val="28"/>
          <w:szCs w:val="28"/>
          <w:lang w:val="zh-CN"/>
        </w:rPr>
        <w:t>暨南大学工商管理硕士学位论文的基本类型与要求</w:t>
      </w:r>
      <w:r>
        <w:rPr>
          <w:rFonts w:cs="宋体" w:asciiTheme="minorEastAsia" w:hAnsiTheme="minorEastAsia" w:eastAsiaTheme="minorEastAsia"/>
          <w:color w:val="000000" w:themeColor="text1"/>
          <w:kern w:val="0"/>
          <w:sz w:val="28"/>
          <w:szCs w:val="28"/>
          <w:lang w:val="zh-CN"/>
        </w:rPr>
        <w:t>》，</w:t>
      </w:r>
      <w:r>
        <w:rPr>
          <w:rFonts w:hint="eastAsia" w:cs="宋体" w:asciiTheme="minorEastAsia" w:hAnsiTheme="minorEastAsia" w:eastAsiaTheme="minorEastAsia"/>
          <w:color w:val="000000" w:themeColor="text1"/>
          <w:kern w:val="0"/>
          <w:sz w:val="28"/>
          <w:szCs w:val="28"/>
          <w:lang w:val="zh-CN"/>
        </w:rPr>
        <w:t>学位论文重点考核应用价值、理论深度、研究方法、资料的详实程度和真实性、论文的规范性等方面。论文内容应层次分明，数据可靠，文字简练，说明透彻，推理严谨，立论正确。</w:t>
      </w:r>
      <w:r>
        <w:rPr>
          <w:rFonts w:cs="宋体" w:asciiTheme="minorEastAsia" w:hAnsiTheme="minorEastAsia" w:eastAsiaTheme="minorEastAsia"/>
          <w:color w:val="000000" w:themeColor="text1"/>
          <w:kern w:val="0"/>
          <w:sz w:val="28"/>
          <w:szCs w:val="28"/>
          <w:lang w:val="zh-CN"/>
        </w:rPr>
        <w:t>论文类型包括：案例分析报告、调查研究报告和企业诊断报告。</w:t>
      </w:r>
      <w:r>
        <w:rPr>
          <w:rFonts w:hint="eastAsia" w:cs="宋体" w:asciiTheme="minorEastAsia" w:hAnsiTheme="minorEastAsia" w:eastAsiaTheme="minorEastAsia"/>
          <w:color w:val="000000" w:themeColor="text1"/>
          <w:kern w:val="0"/>
          <w:sz w:val="28"/>
          <w:szCs w:val="28"/>
          <w:lang w:val="zh-CN"/>
        </w:rPr>
        <w:t>同时，</w:t>
      </w:r>
      <w:r>
        <w:rPr>
          <w:rFonts w:cs="宋体" w:asciiTheme="minorEastAsia" w:hAnsiTheme="minorEastAsia" w:eastAsiaTheme="minorEastAsia"/>
          <w:color w:val="000000" w:themeColor="text1"/>
          <w:kern w:val="0"/>
          <w:sz w:val="28"/>
          <w:szCs w:val="28"/>
          <w:lang w:val="zh-CN"/>
        </w:rPr>
        <w:t>论文的格式有严格的标准和规定。</w:t>
      </w:r>
    </w:p>
    <w:p w14:paraId="38FE7E20">
      <w:pPr>
        <w:autoSpaceDE w:val="0"/>
        <w:autoSpaceDN w:val="0"/>
        <w:adjustRightInd w:val="0"/>
        <w:spacing w:line="360" w:lineRule="auto"/>
        <w:ind w:firstLine="562" w:firstLineChars="200"/>
        <w:outlineLvl w:val="2"/>
        <w:rPr>
          <w:rFonts w:cs="宋体" w:asciiTheme="minorEastAsia" w:hAnsiTheme="minorEastAsia" w:eastAsiaTheme="minorEastAsia"/>
          <w:b/>
          <w:bCs/>
          <w:color w:val="000000" w:themeColor="text1"/>
          <w:kern w:val="0"/>
          <w:sz w:val="28"/>
          <w:szCs w:val="28"/>
          <w:lang w:val="zh-CN"/>
        </w:rPr>
      </w:pPr>
      <w:r>
        <w:rPr>
          <w:rFonts w:cs="宋体" w:asciiTheme="minorEastAsia" w:hAnsiTheme="minorEastAsia" w:eastAsiaTheme="minorEastAsia"/>
          <w:b/>
          <w:bCs/>
          <w:color w:val="000000" w:themeColor="text1"/>
          <w:kern w:val="0"/>
          <w:sz w:val="28"/>
          <w:szCs w:val="28"/>
          <w:lang w:val="zh-CN"/>
        </w:rPr>
        <w:t>（2）论文查重</w:t>
      </w:r>
      <w:r>
        <w:rPr>
          <w:rFonts w:hint="eastAsia" w:cs="宋体" w:asciiTheme="minorEastAsia" w:hAnsiTheme="minorEastAsia" w:eastAsiaTheme="minorEastAsia"/>
          <w:b/>
          <w:bCs/>
          <w:color w:val="000000" w:themeColor="text1"/>
          <w:kern w:val="0"/>
          <w:sz w:val="28"/>
          <w:szCs w:val="28"/>
          <w:lang w:val="zh-CN"/>
        </w:rPr>
        <w:t>制度</w:t>
      </w:r>
    </w:p>
    <w:p w14:paraId="1B8EAF79">
      <w:pPr>
        <w:autoSpaceDE w:val="0"/>
        <w:autoSpaceDN w:val="0"/>
        <w:adjustRightInd w:val="0"/>
        <w:spacing w:line="360" w:lineRule="auto"/>
        <w:ind w:firstLine="560" w:firstLineChars="200"/>
        <w:rPr>
          <w:rFonts w:cs="宋体" w:asciiTheme="minorEastAsia" w:hAnsiTheme="minorEastAsia" w:eastAsiaTheme="minorEastAsia"/>
          <w:color w:val="000000" w:themeColor="text1"/>
          <w:kern w:val="0"/>
          <w:sz w:val="28"/>
          <w:szCs w:val="28"/>
        </w:rPr>
      </w:pPr>
      <w:r>
        <w:rPr>
          <w:rFonts w:cs="宋体" w:asciiTheme="minorEastAsia" w:hAnsiTheme="minorEastAsia" w:eastAsiaTheme="minorEastAsia"/>
          <w:color w:val="000000" w:themeColor="text1"/>
          <w:kern w:val="0"/>
          <w:sz w:val="28"/>
          <w:szCs w:val="28"/>
        </w:rPr>
        <w:t>每年学校将组织论文预查重和正式查重。</w:t>
      </w:r>
      <w:r>
        <w:rPr>
          <w:rFonts w:hint="eastAsia" w:cs="宋体" w:asciiTheme="minorEastAsia" w:hAnsiTheme="minorEastAsia" w:eastAsiaTheme="minorEastAsia"/>
          <w:color w:val="000000" w:themeColor="text1"/>
          <w:kern w:val="0"/>
          <w:sz w:val="28"/>
          <w:szCs w:val="28"/>
        </w:rPr>
        <w:t>MBA</w:t>
      </w:r>
      <w:r>
        <w:rPr>
          <w:rFonts w:cs="宋体" w:asciiTheme="minorEastAsia" w:hAnsiTheme="minorEastAsia" w:eastAsiaTheme="minorEastAsia"/>
          <w:color w:val="000000" w:themeColor="text1"/>
          <w:kern w:val="0"/>
          <w:sz w:val="28"/>
          <w:szCs w:val="28"/>
        </w:rPr>
        <w:t>论文总文字复制比小于</w:t>
      </w:r>
      <w:r>
        <w:rPr>
          <w:rFonts w:hint="eastAsia" w:cs="宋体" w:asciiTheme="minorEastAsia" w:hAnsiTheme="minorEastAsia" w:eastAsiaTheme="minorEastAsia"/>
          <w:color w:val="000000" w:themeColor="text1"/>
          <w:kern w:val="0"/>
          <w:sz w:val="28"/>
          <w:szCs w:val="28"/>
        </w:rPr>
        <w:t>2</w:t>
      </w:r>
      <w:r>
        <w:rPr>
          <w:rFonts w:cs="宋体" w:asciiTheme="minorEastAsia" w:hAnsiTheme="minorEastAsia" w:eastAsiaTheme="minorEastAsia"/>
          <w:color w:val="000000" w:themeColor="text1"/>
          <w:kern w:val="0"/>
          <w:sz w:val="28"/>
          <w:szCs w:val="28"/>
        </w:rPr>
        <w:t>0%才能进入论文盲审环节</w:t>
      </w:r>
      <w:r>
        <w:rPr>
          <w:rFonts w:hint="eastAsia" w:cs="宋体" w:asciiTheme="minorEastAsia" w:hAnsiTheme="minorEastAsia" w:eastAsiaTheme="minorEastAsia"/>
          <w:color w:val="000000" w:themeColor="text1"/>
          <w:kern w:val="0"/>
          <w:sz w:val="28"/>
          <w:szCs w:val="28"/>
        </w:rPr>
        <w:t>；EMBA</w:t>
      </w:r>
      <w:r>
        <w:rPr>
          <w:rFonts w:cs="宋体" w:asciiTheme="minorEastAsia" w:hAnsiTheme="minorEastAsia" w:eastAsiaTheme="minorEastAsia"/>
          <w:color w:val="000000" w:themeColor="text1"/>
          <w:kern w:val="0"/>
          <w:sz w:val="28"/>
          <w:szCs w:val="28"/>
        </w:rPr>
        <w:t>论文总文字复制比小于</w:t>
      </w:r>
      <w:r>
        <w:rPr>
          <w:rFonts w:hint="eastAsia" w:cs="宋体" w:asciiTheme="minorEastAsia" w:hAnsiTheme="minorEastAsia" w:eastAsiaTheme="minorEastAsia"/>
          <w:color w:val="000000" w:themeColor="text1"/>
          <w:kern w:val="0"/>
          <w:sz w:val="28"/>
          <w:szCs w:val="28"/>
        </w:rPr>
        <w:t>3</w:t>
      </w:r>
      <w:r>
        <w:rPr>
          <w:rFonts w:cs="宋体" w:asciiTheme="minorEastAsia" w:hAnsiTheme="minorEastAsia" w:eastAsiaTheme="minorEastAsia"/>
          <w:color w:val="000000" w:themeColor="text1"/>
          <w:kern w:val="0"/>
          <w:sz w:val="28"/>
          <w:szCs w:val="28"/>
        </w:rPr>
        <w:t>0%才能进入论文盲审环节</w:t>
      </w:r>
      <w:r>
        <w:rPr>
          <w:rFonts w:hint="eastAsia" w:cs="宋体" w:asciiTheme="minorEastAsia" w:hAnsiTheme="minorEastAsia" w:eastAsiaTheme="minorEastAsia"/>
          <w:color w:val="000000" w:themeColor="text1"/>
          <w:kern w:val="0"/>
          <w:sz w:val="28"/>
          <w:szCs w:val="28"/>
        </w:rPr>
        <w:t>。</w:t>
      </w:r>
      <w:r>
        <w:rPr>
          <w:rFonts w:cs="宋体" w:asciiTheme="minorEastAsia" w:hAnsiTheme="minorEastAsia" w:eastAsiaTheme="minorEastAsia"/>
          <w:color w:val="000000" w:themeColor="text1"/>
          <w:kern w:val="0"/>
          <w:sz w:val="28"/>
          <w:szCs w:val="28"/>
        </w:rPr>
        <w:t>超过</w:t>
      </w:r>
      <w:r>
        <w:rPr>
          <w:rFonts w:hint="eastAsia" w:cs="宋体" w:asciiTheme="minorEastAsia" w:hAnsiTheme="minorEastAsia" w:eastAsiaTheme="minorEastAsia"/>
          <w:color w:val="000000" w:themeColor="text1"/>
          <w:kern w:val="0"/>
          <w:sz w:val="28"/>
          <w:szCs w:val="28"/>
        </w:rPr>
        <w:t>5</w:t>
      </w:r>
      <w:r>
        <w:rPr>
          <w:rFonts w:cs="宋体" w:asciiTheme="minorEastAsia" w:hAnsiTheme="minorEastAsia" w:eastAsiaTheme="minorEastAsia"/>
          <w:color w:val="000000" w:themeColor="text1"/>
          <w:kern w:val="0"/>
          <w:sz w:val="28"/>
          <w:szCs w:val="28"/>
        </w:rPr>
        <w:t>0%者，不受理本次学位申请，由学院成立约谈小组进行约谈，督促导师切实履行论文指导责任，加强导师对学位论文规范性的指导，帮助学生认真修改论文。约谈记录需提交研究生院备案。</w:t>
      </w:r>
    </w:p>
    <w:p w14:paraId="76FD4401">
      <w:pPr>
        <w:autoSpaceDE w:val="0"/>
        <w:autoSpaceDN w:val="0"/>
        <w:adjustRightInd w:val="0"/>
        <w:spacing w:line="360" w:lineRule="auto"/>
        <w:ind w:firstLine="562" w:firstLineChars="200"/>
        <w:outlineLvl w:val="2"/>
        <w:rPr>
          <w:rFonts w:cs="宋体" w:asciiTheme="minorEastAsia" w:hAnsiTheme="minorEastAsia" w:eastAsiaTheme="minorEastAsia"/>
          <w:color w:val="000000" w:themeColor="text1"/>
          <w:kern w:val="0"/>
          <w:sz w:val="28"/>
          <w:szCs w:val="28"/>
        </w:rPr>
      </w:pPr>
      <w:r>
        <w:rPr>
          <w:rFonts w:cs="宋体" w:asciiTheme="minorEastAsia" w:hAnsiTheme="minorEastAsia" w:eastAsiaTheme="minorEastAsia"/>
          <w:b/>
          <w:bCs/>
          <w:color w:val="000000" w:themeColor="text1"/>
          <w:kern w:val="0"/>
          <w:sz w:val="28"/>
          <w:szCs w:val="28"/>
        </w:rPr>
        <w:t>（</w:t>
      </w:r>
      <w:r>
        <w:rPr>
          <w:rFonts w:hint="eastAsia" w:cs="宋体" w:asciiTheme="minorEastAsia" w:hAnsiTheme="minorEastAsia" w:eastAsiaTheme="minorEastAsia"/>
          <w:b/>
          <w:bCs/>
          <w:color w:val="000000" w:themeColor="text1"/>
          <w:kern w:val="0"/>
          <w:sz w:val="28"/>
          <w:szCs w:val="28"/>
        </w:rPr>
        <w:t>3</w:t>
      </w:r>
      <w:r>
        <w:rPr>
          <w:rFonts w:cs="宋体" w:asciiTheme="minorEastAsia" w:hAnsiTheme="minorEastAsia" w:eastAsiaTheme="minorEastAsia"/>
          <w:b/>
          <w:bCs/>
          <w:color w:val="000000" w:themeColor="text1"/>
          <w:kern w:val="0"/>
          <w:sz w:val="28"/>
          <w:szCs w:val="28"/>
        </w:rPr>
        <w:t>）论文评阅</w:t>
      </w:r>
      <w:r>
        <w:rPr>
          <w:rFonts w:hint="eastAsia" w:cs="宋体" w:asciiTheme="minorEastAsia" w:hAnsiTheme="minorEastAsia" w:eastAsiaTheme="minorEastAsia"/>
          <w:b/>
          <w:bCs/>
          <w:color w:val="000000" w:themeColor="text1"/>
          <w:kern w:val="0"/>
          <w:sz w:val="28"/>
          <w:szCs w:val="28"/>
          <w:lang w:val="zh-CN"/>
        </w:rPr>
        <w:t>制度</w:t>
      </w:r>
    </w:p>
    <w:p w14:paraId="236D2858">
      <w:pPr>
        <w:autoSpaceDE w:val="0"/>
        <w:autoSpaceDN w:val="0"/>
        <w:adjustRightInd w:val="0"/>
        <w:spacing w:line="360" w:lineRule="auto"/>
        <w:ind w:firstLine="560" w:firstLineChars="200"/>
        <w:rPr>
          <w:rFonts w:cs="宋体" w:asciiTheme="minorEastAsia" w:hAnsiTheme="minorEastAsia" w:eastAsiaTheme="minorEastAsia"/>
          <w:color w:val="000000" w:themeColor="text1"/>
          <w:kern w:val="0"/>
          <w:sz w:val="28"/>
          <w:szCs w:val="28"/>
        </w:rPr>
      </w:pPr>
      <w:r>
        <w:rPr>
          <w:rFonts w:hint="eastAsia" w:cs="宋体" w:asciiTheme="minorEastAsia" w:hAnsiTheme="minorEastAsia" w:eastAsiaTheme="minorEastAsia"/>
          <w:color w:val="000000" w:themeColor="text1"/>
          <w:kern w:val="0"/>
          <w:sz w:val="28"/>
          <w:szCs w:val="28"/>
          <w:lang w:val="zh-CN"/>
        </w:rPr>
        <w:t>自2016年夏季</w:t>
      </w:r>
      <w:r>
        <w:rPr>
          <w:rFonts w:cs="宋体" w:asciiTheme="minorEastAsia" w:hAnsiTheme="minorEastAsia" w:eastAsiaTheme="minorEastAsia"/>
          <w:color w:val="000000" w:themeColor="text1"/>
          <w:kern w:val="0"/>
          <w:sz w:val="28"/>
          <w:szCs w:val="28"/>
          <w:lang w:val="zh-CN"/>
        </w:rPr>
        <w:t>起，论文评阅全面实行双盲审制度。</w:t>
      </w:r>
      <w:r>
        <w:rPr>
          <w:rFonts w:hint="eastAsia" w:cs="宋体" w:asciiTheme="minorEastAsia" w:hAnsiTheme="minorEastAsia" w:eastAsiaTheme="minorEastAsia"/>
          <w:color w:val="000000" w:themeColor="text1"/>
          <w:kern w:val="0"/>
          <w:sz w:val="28"/>
          <w:szCs w:val="28"/>
          <w:lang w:val="zh-CN"/>
        </w:rPr>
        <w:t>评阅人由2位副教授(或相当专业技术职务)以上的</w:t>
      </w:r>
      <w:r>
        <w:rPr>
          <w:rFonts w:cs="宋体" w:asciiTheme="minorEastAsia" w:hAnsiTheme="minorEastAsia" w:eastAsiaTheme="minorEastAsia"/>
          <w:color w:val="000000" w:themeColor="text1"/>
          <w:kern w:val="0"/>
          <w:sz w:val="28"/>
          <w:szCs w:val="28"/>
          <w:lang w:val="zh-CN"/>
        </w:rPr>
        <w:t>校外</w:t>
      </w:r>
      <w:r>
        <w:rPr>
          <w:rFonts w:hint="eastAsia" w:cs="宋体" w:asciiTheme="minorEastAsia" w:hAnsiTheme="minorEastAsia" w:eastAsiaTheme="minorEastAsia"/>
          <w:color w:val="000000" w:themeColor="text1"/>
          <w:kern w:val="0"/>
          <w:sz w:val="28"/>
          <w:szCs w:val="28"/>
          <w:lang w:val="zh-CN"/>
        </w:rPr>
        <w:t>专家担任，要求责任心强，学风正派，学术造诣较深</w:t>
      </w:r>
      <w:r>
        <w:rPr>
          <w:rFonts w:cs="宋体" w:asciiTheme="minorEastAsia" w:hAnsiTheme="minorEastAsia" w:eastAsiaTheme="minorEastAsia"/>
          <w:color w:val="000000" w:themeColor="text1"/>
          <w:kern w:val="0"/>
          <w:sz w:val="28"/>
          <w:szCs w:val="28"/>
          <w:lang w:val="zh-CN"/>
        </w:rPr>
        <w:t>。</w:t>
      </w:r>
      <w:r>
        <w:rPr>
          <w:rFonts w:hint="eastAsia" w:cs="宋体" w:asciiTheme="minorEastAsia" w:hAnsiTheme="minorEastAsia" w:eastAsiaTheme="minorEastAsia"/>
          <w:color w:val="000000" w:themeColor="text1"/>
          <w:kern w:val="0"/>
          <w:sz w:val="28"/>
          <w:szCs w:val="28"/>
          <w:lang w:val="zh-CN"/>
        </w:rPr>
        <w:t>评阅人应对论文是否达到硕士学位学术水平和可否答辩提出意见。评阅结果为“论文未达到硕士学位论文水平”或“不同意参加答辩”的，均视为该份论文评阅未获通过。论文评阅人中有1人的评语为否定意见，则不能立即举行论文答辩，应增聘一名专家评阅论文。如两位评阅人(含增聘专家)持否定意见，则不能举行论文答辩，可由申请人进行论文修改，半年后再申请答辩。</w:t>
      </w:r>
    </w:p>
    <w:p w14:paraId="10CB1B7A">
      <w:pPr>
        <w:autoSpaceDE w:val="0"/>
        <w:autoSpaceDN w:val="0"/>
        <w:adjustRightInd w:val="0"/>
        <w:spacing w:line="360" w:lineRule="auto"/>
        <w:ind w:firstLine="562" w:firstLineChars="200"/>
        <w:rPr>
          <w:rFonts w:cs="宋体" w:asciiTheme="minorEastAsia" w:hAnsiTheme="minorEastAsia" w:eastAsiaTheme="minorEastAsia"/>
          <w:b/>
          <w:bCs/>
          <w:color w:val="000000" w:themeColor="text1"/>
          <w:kern w:val="0"/>
          <w:sz w:val="28"/>
          <w:szCs w:val="28"/>
          <w:lang w:val="zh-CN"/>
        </w:rPr>
      </w:pPr>
      <w:r>
        <w:rPr>
          <w:rFonts w:hint="eastAsia" w:cs="宋体" w:asciiTheme="minorEastAsia" w:hAnsiTheme="minorEastAsia" w:eastAsiaTheme="minorEastAsia"/>
          <w:b/>
          <w:bCs/>
          <w:color w:val="000000" w:themeColor="text1"/>
          <w:kern w:val="0"/>
          <w:sz w:val="28"/>
          <w:szCs w:val="28"/>
          <w:lang w:val="zh-CN"/>
        </w:rPr>
        <w:t>（4）论文答辩双盲制度</w:t>
      </w:r>
    </w:p>
    <w:p w14:paraId="706472AB">
      <w:pPr>
        <w:autoSpaceDE w:val="0"/>
        <w:autoSpaceDN w:val="0"/>
        <w:adjustRightInd w:val="0"/>
        <w:spacing w:line="360" w:lineRule="auto"/>
        <w:ind w:firstLine="560" w:firstLineChars="200"/>
        <w:rPr>
          <w:rFonts w:cs="宋体" w:asciiTheme="minorEastAsia" w:hAnsiTheme="minorEastAsia" w:eastAsiaTheme="minorEastAsia"/>
          <w:color w:val="000000" w:themeColor="text1"/>
          <w:kern w:val="0"/>
          <w:sz w:val="28"/>
          <w:szCs w:val="28"/>
        </w:rPr>
      </w:pPr>
      <w:r>
        <w:rPr>
          <w:rFonts w:hint="eastAsia" w:cs="宋体" w:asciiTheme="minorEastAsia" w:hAnsiTheme="minorEastAsia" w:eastAsiaTheme="minorEastAsia"/>
          <w:color w:val="000000" w:themeColor="text1"/>
          <w:kern w:val="0"/>
          <w:sz w:val="28"/>
          <w:szCs w:val="28"/>
        </w:rPr>
        <w:t>自2</w:t>
      </w:r>
      <w:r>
        <w:rPr>
          <w:rFonts w:cs="宋体" w:asciiTheme="minorEastAsia" w:hAnsiTheme="minorEastAsia" w:eastAsiaTheme="minorEastAsia"/>
          <w:color w:val="000000" w:themeColor="text1"/>
          <w:kern w:val="0"/>
          <w:sz w:val="28"/>
          <w:szCs w:val="28"/>
        </w:rPr>
        <w:t>022</w:t>
      </w:r>
      <w:r>
        <w:rPr>
          <w:rFonts w:hint="eastAsia" w:cs="宋体" w:asciiTheme="minorEastAsia" w:hAnsiTheme="minorEastAsia" w:eastAsiaTheme="minorEastAsia"/>
          <w:color w:val="000000" w:themeColor="text1"/>
          <w:kern w:val="0"/>
          <w:sz w:val="28"/>
          <w:szCs w:val="28"/>
        </w:rPr>
        <w:t>年起，管理学院加强对研究生学位论文的过程管理。论文开题、预答辩和正式答辩全面实行双盲评审，严格把关质量。在答辩会之前，答辩委员名单对所有研究生和导师保密；在答辩过程中，不得出现答辩研究生及导师姓名。</w:t>
      </w:r>
    </w:p>
    <w:p w14:paraId="4C607800">
      <w:pPr>
        <w:autoSpaceDE w:val="0"/>
        <w:autoSpaceDN w:val="0"/>
        <w:adjustRightInd w:val="0"/>
        <w:spacing w:line="360" w:lineRule="auto"/>
        <w:ind w:firstLine="480"/>
        <w:outlineLvl w:val="2"/>
        <w:rPr>
          <w:rFonts w:cs="宋体" w:asciiTheme="minorEastAsia" w:hAnsiTheme="minorEastAsia" w:eastAsiaTheme="minorEastAsia"/>
          <w:b/>
          <w:bCs/>
          <w:color w:val="000000" w:themeColor="text1"/>
          <w:kern w:val="0"/>
          <w:sz w:val="28"/>
          <w:szCs w:val="28"/>
        </w:rPr>
      </w:pPr>
      <w:r>
        <w:rPr>
          <w:rFonts w:cs="宋体" w:asciiTheme="minorEastAsia" w:hAnsiTheme="minorEastAsia" w:eastAsiaTheme="minorEastAsia"/>
          <w:b/>
          <w:bCs/>
          <w:color w:val="000000" w:themeColor="text1"/>
          <w:kern w:val="0"/>
          <w:sz w:val="28"/>
          <w:szCs w:val="28"/>
        </w:rPr>
        <w:t>（5）</w:t>
      </w:r>
      <w:r>
        <w:rPr>
          <w:rFonts w:hint="eastAsia" w:cs="宋体" w:asciiTheme="minorEastAsia" w:hAnsiTheme="minorEastAsia" w:eastAsiaTheme="minorEastAsia"/>
          <w:b/>
          <w:bCs/>
          <w:color w:val="000000" w:themeColor="text1"/>
          <w:kern w:val="0"/>
          <w:sz w:val="28"/>
          <w:szCs w:val="28"/>
        </w:rPr>
        <w:t>论文追溯</w:t>
      </w:r>
      <w:r>
        <w:rPr>
          <w:rFonts w:hint="eastAsia" w:cs="宋体" w:asciiTheme="minorEastAsia" w:hAnsiTheme="minorEastAsia" w:eastAsiaTheme="minorEastAsia"/>
          <w:b/>
          <w:bCs/>
          <w:color w:val="000000" w:themeColor="text1"/>
          <w:kern w:val="0"/>
          <w:sz w:val="28"/>
          <w:szCs w:val="28"/>
          <w:lang w:val="zh-CN"/>
        </w:rPr>
        <w:t>制度</w:t>
      </w:r>
    </w:p>
    <w:p w14:paraId="0325EF07">
      <w:pPr>
        <w:autoSpaceDE w:val="0"/>
        <w:autoSpaceDN w:val="0"/>
        <w:adjustRightInd w:val="0"/>
        <w:spacing w:line="360" w:lineRule="auto"/>
        <w:ind w:firstLine="560" w:firstLineChars="200"/>
        <w:rPr>
          <w:rFonts w:cs="宋体" w:asciiTheme="minorEastAsia" w:hAnsiTheme="minorEastAsia" w:eastAsiaTheme="minorEastAsia"/>
          <w:color w:val="000000" w:themeColor="text1"/>
          <w:kern w:val="0"/>
          <w:sz w:val="28"/>
          <w:szCs w:val="28"/>
        </w:rPr>
      </w:pPr>
      <w:r>
        <w:rPr>
          <w:rFonts w:hint="eastAsia" w:cs="宋体" w:asciiTheme="minorEastAsia" w:hAnsiTheme="minorEastAsia" w:eastAsiaTheme="minorEastAsia"/>
          <w:color w:val="000000" w:themeColor="text1"/>
          <w:kern w:val="0"/>
          <w:sz w:val="28"/>
          <w:szCs w:val="28"/>
        </w:rPr>
        <w:t>为保证研究生在科研活动中遵循实事求是的科学精神和严谨认真的治学态度，维护学术诚信，确保学位论文质量，学校从2017年冬季始，对拟申请学位人员的学位论文原始资料及数据记录开展审核，存在严重学位规范问题的，学校有权追溯学位授予。</w:t>
      </w:r>
    </w:p>
    <w:p w14:paraId="4D1E6E23">
      <w:pPr>
        <w:autoSpaceDE w:val="0"/>
        <w:autoSpaceDN w:val="0"/>
        <w:adjustRightInd w:val="0"/>
        <w:spacing w:line="360" w:lineRule="auto"/>
        <w:ind w:firstLine="560" w:firstLineChars="200"/>
        <w:rPr>
          <w:rFonts w:cs="宋体" w:asciiTheme="minorEastAsia" w:hAnsiTheme="minorEastAsia" w:eastAsiaTheme="minorEastAsia"/>
          <w:color w:val="000000" w:themeColor="text1"/>
          <w:kern w:val="0"/>
          <w:sz w:val="28"/>
          <w:szCs w:val="28"/>
        </w:rPr>
      </w:pPr>
      <w:r>
        <w:rPr>
          <w:rFonts w:hint="eastAsia" w:cs="宋体" w:asciiTheme="minorEastAsia" w:hAnsiTheme="minorEastAsia" w:eastAsiaTheme="minorEastAsia"/>
          <w:color w:val="000000" w:themeColor="text1"/>
          <w:kern w:val="0"/>
          <w:sz w:val="28"/>
          <w:szCs w:val="28"/>
        </w:rPr>
        <w:t>对论文抽检不通过的需进行导师和学位点问责：按照学校有关规定，情节严重者将取消其导师资格或酌减学位点的招生指标。</w:t>
      </w:r>
    </w:p>
    <w:p w14:paraId="1263811C">
      <w:pPr>
        <w:autoSpaceDE w:val="0"/>
        <w:autoSpaceDN w:val="0"/>
        <w:adjustRightInd w:val="0"/>
        <w:spacing w:line="360" w:lineRule="auto"/>
        <w:outlineLvl w:val="1"/>
        <w:rPr>
          <w:rFonts w:cs="Times New Roman" w:asciiTheme="minorEastAsia" w:hAnsiTheme="minorEastAsia" w:eastAsiaTheme="minorEastAsia"/>
          <w:b/>
          <w:bCs/>
          <w:color w:val="000000" w:themeColor="text1"/>
          <w:kern w:val="0"/>
          <w:sz w:val="28"/>
          <w:szCs w:val="28"/>
        </w:rPr>
      </w:pPr>
      <w:bookmarkStart w:id="23" w:name="_Toc128732719"/>
      <w:r>
        <w:rPr>
          <w:rFonts w:hint="eastAsia" w:cs="Times New Roman" w:asciiTheme="minorEastAsia" w:hAnsiTheme="minorEastAsia" w:eastAsiaTheme="minorEastAsia"/>
          <w:b/>
          <w:bCs/>
          <w:color w:val="000000" w:themeColor="text1"/>
          <w:kern w:val="0"/>
          <w:sz w:val="28"/>
          <w:szCs w:val="28"/>
        </w:rPr>
        <w:t>3.8 质量保证</w:t>
      </w:r>
      <w:bookmarkEnd w:id="23"/>
    </w:p>
    <w:p w14:paraId="78985335">
      <w:pPr>
        <w:autoSpaceDE w:val="0"/>
        <w:autoSpaceDN w:val="0"/>
        <w:adjustRightInd w:val="0"/>
        <w:spacing w:line="360" w:lineRule="auto"/>
        <w:ind w:firstLine="562" w:firstLineChars="200"/>
        <w:outlineLvl w:val="2"/>
        <w:rPr>
          <w:rFonts w:asciiTheme="minorEastAsia" w:hAnsiTheme="minorEastAsia" w:eastAsiaTheme="minorEastAsia"/>
          <w:b/>
          <w:bCs/>
          <w:color w:val="000000" w:themeColor="text1"/>
          <w:sz w:val="28"/>
          <w:szCs w:val="28"/>
        </w:rPr>
      </w:pPr>
      <w:r>
        <w:rPr>
          <w:rFonts w:hint="eastAsia" w:asciiTheme="minorEastAsia" w:hAnsiTheme="minorEastAsia" w:eastAsiaTheme="minorEastAsia"/>
          <w:b/>
          <w:bCs/>
          <w:color w:val="000000" w:themeColor="text1"/>
          <w:sz w:val="28"/>
          <w:szCs w:val="28"/>
        </w:rPr>
        <w:t>（1）培养方案是人才培养的根本</w:t>
      </w:r>
    </w:p>
    <w:p w14:paraId="753DF8E0">
      <w:pPr>
        <w:autoSpaceDE w:val="0"/>
        <w:autoSpaceDN w:val="0"/>
        <w:adjustRightInd w:val="0"/>
        <w:spacing w:line="360" w:lineRule="auto"/>
        <w:ind w:firstLine="560" w:firstLineChars="200"/>
        <w:rPr>
          <w:rFonts w:asciiTheme="minorEastAsia" w:hAnsiTheme="minorEastAsia" w:eastAsiaTheme="minorEastAsia"/>
          <w:color w:val="000000" w:themeColor="text1"/>
          <w:sz w:val="28"/>
          <w:szCs w:val="28"/>
        </w:rPr>
      </w:pPr>
      <w:r>
        <w:rPr>
          <w:rFonts w:hint="eastAsia" w:asciiTheme="minorEastAsia" w:hAnsiTheme="minorEastAsia" w:eastAsiaTheme="minorEastAsia"/>
          <w:color w:val="000000" w:themeColor="text1"/>
          <w:sz w:val="28"/>
          <w:szCs w:val="28"/>
        </w:rPr>
        <w:t>围绕立德树人根本任务，深化研究生教育综合改革，切实提高研究生培养质量，适应新时代对高层次人才的需求，学校每年会定期开展究生培养方案（含博士、硕士）修订工作。MBA/EMBA中心会根据学校对研究生培养方案的工作要求，结合专业本身的特色，在教指委的指导下，制定、调整、优化以实践为导向，具有应用性、前瞻性为核心特征的MBA/EMBA培养方案，持续开发优质课程。</w:t>
      </w:r>
    </w:p>
    <w:p w14:paraId="08FC6D67">
      <w:pPr>
        <w:autoSpaceDE w:val="0"/>
        <w:autoSpaceDN w:val="0"/>
        <w:adjustRightInd w:val="0"/>
        <w:spacing w:line="360" w:lineRule="auto"/>
        <w:ind w:firstLine="562" w:firstLineChars="200"/>
        <w:outlineLvl w:val="2"/>
        <w:rPr>
          <w:rFonts w:asciiTheme="minorEastAsia" w:hAnsiTheme="minorEastAsia" w:eastAsiaTheme="minorEastAsia"/>
          <w:b/>
          <w:bCs/>
          <w:color w:val="000000" w:themeColor="text1"/>
          <w:sz w:val="28"/>
          <w:szCs w:val="28"/>
        </w:rPr>
      </w:pPr>
      <w:r>
        <w:rPr>
          <w:rFonts w:hint="eastAsia" w:asciiTheme="minorEastAsia" w:hAnsiTheme="minorEastAsia" w:eastAsiaTheme="minorEastAsia"/>
          <w:b/>
          <w:bCs/>
          <w:color w:val="000000" w:themeColor="text1"/>
          <w:sz w:val="28"/>
          <w:szCs w:val="28"/>
        </w:rPr>
        <w:t>（2）师资队伍是教学活动的核心</w:t>
      </w:r>
    </w:p>
    <w:p w14:paraId="33EC909C">
      <w:pPr>
        <w:pStyle w:val="35"/>
        <w:spacing w:line="360" w:lineRule="auto"/>
        <w:ind w:firstLine="560"/>
        <w:rPr>
          <w:rFonts w:asciiTheme="minorEastAsia" w:hAnsiTheme="minorEastAsia" w:eastAsiaTheme="minorEastAsia"/>
          <w:color w:val="000000" w:themeColor="text1"/>
          <w:sz w:val="28"/>
          <w:szCs w:val="28"/>
        </w:rPr>
      </w:pPr>
      <w:r>
        <w:rPr>
          <w:rFonts w:hint="eastAsia" w:cs="宋体" w:asciiTheme="minorEastAsia" w:hAnsiTheme="minorEastAsia" w:eastAsiaTheme="minorEastAsia"/>
          <w:color w:val="000000" w:themeColor="text1"/>
          <w:sz w:val="28"/>
          <w:szCs w:val="28"/>
        </w:rPr>
        <w:t>本学位点执行严格的师资遴选制度，要求为学生讲授专业课的教师必须具有博士学位或副教授以上职称，并且具有管理实践或管理咨询的经历。建立教师“试讲”制度，通过安排讲座并对参与的学生进行无记名调查，才能获得课程任课资格。</w:t>
      </w:r>
      <w:r>
        <w:rPr>
          <w:rFonts w:cs="宋体" w:asciiTheme="minorEastAsia" w:hAnsiTheme="minorEastAsia" w:eastAsiaTheme="minorEastAsia"/>
          <w:color w:val="000000" w:themeColor="text1"/>
          <w:sz w:val="28"/>
          <w:szCs w:val="28"/>
        </w:rPr>
        <w:t xml:space="preserve">MBA/EMBA </w:t>
      </w:r>
      <w:r>
        <w:rPr>
          <w:rFonts w:hint="eastAsia" w:cs="宋体" w:asciiTheme="minorEastAsia" w:hAnsiTheme="minorEastAsia" w:eastAsiaTheme="minorEastAsia"/>
          <w:color w:val="000000" w:themeColor="text1"/>
          <w:sz w:val="28"/>
          <w:szCs w:val="28"/>
        </w:rPr>
        <w:t>教育中心积极支持鼓励任课教师参加国内、国外课程研讨会，促进教师间的交流，提高教学水平。与此同时，本学位点通过教师课程组建设的模式，不断实现课程模块化持续创新与教师队伍建设紧密结合，实现了教学的持续优化。通过多年的师资队伍建设，学校形成了一支高素质的教师队伍。</w:t>
      </w:r>
    </w:p>
    <w:p w14:paraId="1F3316E0">
      <w:pPr>
        <w:autoSpaceDE w:val="0"/>
        <w:autoSpaceDN w:val="0"/>
        <w:adjustRightInd w:val="0"/>
        <w:spacing w:line="360" w:lineRule="auto"/>
        <w:ind w:firstLine="562" w:firstLineChars="200"/>
        <w:outlineLvl w:val="2"/>
        <w:rPr>
          <w:rFonts w:asciiTheme="minorEastAsia" w:hAnsiTheme="minorEastAsia" w:eastAsiaTheme="minorEastAsia"/>
          <w:b/>
          <w:bCs/>
          <w:color w:val="000000" w:themeColor="text1"/>
          <w:sz w:val="28"/>
          <w:szCs w:val="28"/>
        </w:rPr>
      </w:pPr>
      <w:r>
        <w:rPr>
          <w:rFonts w:hint="eastAsia" w:asciiTheme="minorEastAsia" w:hAnsiTheme="minorEastAsia" w:eastAsiaTheme="minorEastAsia"/>
          <w:b/>
          <w:bCs/>
          <w:color w:val="000000" w:themeColor="text1"/>
          <w:sz w:val="28"/>
          <w:szCs w:val="28"/>
        </w:rPr>
        <w:t>（3）监督体系是培养质量的关键</w:t>
      </w:r>
    </w:p>
    <w:p w14:paraId="4DFE5131">
      <w:pPr>
        <w:pStyle w:val="35"/>
        <w:spacing w:line="360" w:lineRule="auto"/>
        <w:ind w:firstLine="560"/>
        <w:rPr>
          <w:rFonts w:cs="宋体" w:asciiTheme="minorEastAsia" w:hAnsiTheme="minorEastAsia" w:eastAsiaTheme="minorEastAsia"/>
          <w:color w:val="000000" w:themeColor="text1"/>
          <w:sz w:val="28"/>
          <w:szCs w:val="28"/>
        </w:rPr>
      </w:pPr>
      <w:r>
        <w:rPr>
          <w:rFonts w:hint="eastAsia" w:cs="宋体" w:asciiTheme="minorEastAsia" w:hAnsiTheme="minorEastAsia" w:eastAsiaTheme="minorEastAsia"/>
          <w:color w:val="000000" w:themeColor="text1"/>
          <w:sz w:val="28"/>
          <w:szCs w:val="28"/>
        </w:rPr>
        <w:t>1）教学质量评估</w:t>
      </w:r>
    </w:p>
    <w:p w14:paraId="1B6B10A5">
      <w:pPr>
        <w:pStyle w:val="35"/>
        <w:spacing w:line="360" w:lineRule="auto"/>
        <w:ind w:firstLine="560"/>
        <w:rPr>
          <w:rFonts w:cs="宋体" w:asciiTheme="minorEastAsia" w:hAnsiTheme="minorEastAsia" w:eastAsiaTheme="minorEastAsia"/>
          <w:color w:val="000000" w:themeColor="text1"/>
          <w:sz w:val="28"/>
          <w:szCs w:val="28"/>
        </w:rPr>
      </w:pPr>
      <w:r>
        <w:rPr>
          <w:rFonts w:hint="eastAsia" w:cs="宋体" w:asciiTheme="minorEastAsia" w:hAnsiTheme="minorEastAsia" w:eastAsiaTheme="minorEastAsia"/>
          <w:color w:val="000000" w:themeColor="text1"/>
          <w:sz w:val="28"/>
          <w:szCs w:val="28"/>
        </w:rPr>
        <w:t>暨南大学</w:t>
      </w:r>
      <w:r>
        <w:rPr>
          <w:rFonts w:cs="宋体" w:asciiTheme="minorEastAsia" w:hAnsiTheme="minorEastAsia" w:eastAsiaTheme="minorEastAsia"/>
          <w:color w:val="000000" w:themeColor="text1"/>
          <w:sz w:val="28"/>
          <w:szCs w:val="28"/>
        </w:rPr>
        <w:t>MBA/EMBA</w:t>
      </w:r>
      <w:r>
        <w:rPr>
          <w:rFonts w:hint="eastAsia" w:cs="宋体" w:asciiTheme="minorEastAsia" w:hAnsiTheme="minorEastAsia" w:eastAsiaTheme="minorEastAsia"/>
          <w:color w:val="000000" w:themeColor="text1"/>
          <w:sz w:val="28"/>
          <w:szCs w:val="28"/>
        </w:rPr>
        <w:t>教育中心对每个班的每一门课程进行教学质量评估，由学生直接给任课老师打分，并将评估报告反馈给老师，从而帮助老师了解学生的课堂反馈和学习需求、提高教学质量和水平。</w:t>
      </w:r>
    </w:p>
    <w:p w14:paraId="60E8CC4D">
      <w:pPr>
        <w:pStyle w:val="35"/>
        <w:spacing w:line="360" w:lineRule="auto"/>
        <w:ind w:firstLine="560"/>
        <w:rPr>
          <w:rFonts w:asciiTheme="minorEastAsia" w:hAnsiTheme="minorEastAsia" w:eastAsiaTheme="minorEastAsia"/>
          <w:color w:val="000000" w:themeColor="text1"/>
          <w:sz w:val="28"/>
          <w:szCs w:val="28"/>
        </w:rPr>
      </w:pPr>
      <w:r>
        <w:rPr>
          <w:rFonts w:hint="eastAsia" w:cs="宋体" w:asciiTheme="minorEastAsia" w:hAnsiTheme="minorEastAsia" w:eastAsiaTheme="minorEastAsia"/>
          <w:color w:val="000000" w:themeColor="text1"/>
          <w:sz w:val="28"/>
          <w:szCs w:val="28"/>
        </w:rPr>
        <w:t>中心每学期定期举办教学研讨会、课程组教学研讨会以及</w:t>
      </w:r>
      <w:r>
        <w:rPr>
          <w:rFonts w:cs="宋体" w:asciiTheme="minorEastAsia" w:hAnsiTheme="minorEastAsia" w:eastAsiaTheme="minorEastAsia"/>
          <w:color w:val="000000" w:themeColor="text1"/>
          <w:sz w:val="28"/>
          <w:szCs w:val="28"/>
        </w:rPr>
        <w:t>MBA</w:t>
      </w:r>
      <w:r>
        <w:rPr>
          <w:rFonts w:hint="eastAsia" w:cs="宋体" w:asciiTheme="minorEastAsia" w:hAnsiTheme="minorEastAsia" w:eastAsiaTheme="minorEastAsia"/>
          <w:color w:val="000000" w:themeColor="text1"/>
          <w:sz w:val="28"/>
          <w:szCs w:val="28"/>
        </w:rPr>
        <w:t>教指委会议，通过教师之间的互动探讨以及资深专家的指导，不断地提升我院</w:t>
      </w:r>
      <w:r>
        <w:rPr>
          <w:rFonts w:cs="宋体" w:asciiTheme="minorEastAsia" w:hAnsiTheme="minorEastAsia" w:eastAsiaTheme="minorEastAsia"/>
          <w:color w:val="000000" w:themeColor="text1"/>
          <w:sz w:val="28"/>
          <w:szCs w:val="28"/>
        </w:rPr>
        <w:t>MBA/EMBA</w:t>
      </w:r>
      <w:r>
        <w:rPr>
          <w:rFonts w:hint="eastAsia" w:cs="宋体" w:asciiTheme="minorEastAsia" w:hAnsiTheme="minorEastAsia" w:eastAsiaTheme="minorEastAsia"/>
          <w:color w:val="000000" w:themeColor="text1"/>
          <w:sz w:val="28"/>
          <w:szCs w:val="28"/>
        </w:rPr>
        <w:t>项目的教学质量和水平。</w:t>
      </w:r>
    </w:p>
    <w:p w14:paraId="68826D47">
      <w:pPr>
        <w:pStyle w:val="35"/>
        <w:spacing w:line="360" w:lineRule="auto"/>
        <w:ind w:firstLine="560"/>
        <w:rPr>
          <w:rFonts w:cs="宋体" w:asciiTheme="minorEastAsia" w:hAnsiTheme="minorEastAsia" w:eastAsiaTheme="minorEastAsia"/>
          <w:color w:val="000000" w:themeColor="text1"/>
          <w:sz w:val="28"/>
          <w:szCs w:val="28"/>
        </w:rPr>
      </w:pPr>
      <w:r>
        <w:rPr>
          <w:rFonts w:hint="eastAsia" w:cs="宋体" w:asciiTheme="minorEastAsia" w:hAnsiTheme="minorEastAsia" w:eastAsiaTheme="minorEastAsia"/>
          <w:color w:val="000000" w:themeColor="text1"/>
          <w:sz w:val="28"/>
          <w:szCs w:val="28"/>
        </w:rPr>
        <w:t>2）课程教学检查</w:t>
      </w:r>
    </w:p>
    <w:p w14:paraId="1C120811">
      <w:pPr>
        <w:pStyle w:val="35"/>
        <w:spacing w:line="360" w:lineRule="auto"/>
        <w:ind w:firstLine="560"/>
        <w:rPr>
          <w:rFonts w:cs="宋体" w:asciiTheme="minorEastAsia" w:hAnsiTheme="minorEastAsia" w:eastAsiaTheme="minorEastAsia"/>
          <w:color w:val="000000" w:themeColor="text1"/>
          <w:sz w:val="28"/>
          <w:szCs w:val="28"/>
        </w:rPr>
      </w:pPr>
      <w:r>
        <w:rPr>
          <w:rFonts w:hint="eastAsia"/>
          <w:color w:val="000000" w:themeColor="text1"/>
          <w:sz w:val="28"/>
          <w:szCs w:val="28"/>
        </w:rPr>
        <w:t>为落实习</w:t>
      </w:r>
      <w:r>
        <w:rPr>
          <w:rFonts w:hint="eastAsia"/>
          <w:color w:val="000000" w:themeColor="text1"/>
          <w:sz w:val="28"/>
          <w:szCs w:val="28"/>
          <w:lang w:val="en-US" w:eastAsia="zh-CN"/>
        </w:rPr>
        <w:t>近平</w:t>
      </w:r>
      <w:r>
        <w:rPr>
          <w:rFonts w:hint="eastAsia"/>
          <w:color w:val="000000" w:themeColor="text1"/>
          <w:sz w:val="28"/>
          <w:szCs w:val="28"/>
        </w:rPr>
        <w:t>总书记在全国教育大会上的</w:t>
      </w:r>
      <w:r>
        <w:rPr>
          <w:rFonts w:hint="eastAsia"/>
          <w:color w:val="000000" w:themeColor="text1"/>
          <w:sz w:val="28"/>
          <w:szCs w:val="28"/>
          <w:lang w:val="en-US" w:eastAsia="zh-CN"/>
        </w:rPr>
        <w:t>重要</w:t>
      </w:r>
      <w:r>
        <w:rPr>
          <w:rFonts w:hint="eastAsia"/>
          <w:color w:val="000000" w:themeColor="text1"/>
          <w:sz w:val="28"/>
          <w:szCs w:val="28"/>
        </w:rPr>
        <w:t>讲话精神，全面落实从严治学的教育理念，提升研究生课程教学质量，管理学院研究生教学质量督查组、课程教学检查组，</w:t>
      </w:r>
      <w:r>
        <w:rPr>
          <w:rFonts w:hint="eastAsia" w:cs="宋体" w:asciiTheme="minorEastAsia" w:hAnsiTheme="minorEastAsia" w:eastAsiaTheme="minorEastAsia"/>
          <w:color w:val="000000" w:themeColor="text1"/>
          <w:sz w:val="28"/>
          <w:szCs w:val="28"/>
        </w:rPr>
        <w:t>对教学过程中的各环节质量进行监督检查。包括：有计划检查学院研究生课程档案管理情况、不定期抽查课堂纪律及停课调课情况、建立课程教学质量评价体系和奖惩制度。</w:t>
      </w:r>
    </w:p>
    <w:p w14:paraId="5F01D7B9">
      <w:pPr>
        <w:pStyle w:val="35"/>
        <w:spacing w:line="360" w:lineRule="auto"/>
        <w:ind w:firstLine="560"/>
        <w:rPr>
          <w:rFonts w:cs="宋体" w:asciiTheme="minorEastAsia" w:hAnsiTheme="minorEastAsia" w:eastAsiaTheme="minorEastAsia"/>
          <w:color w:val="000000" w:themeColor="text1"/>
          <w:sz w:val="28"/>
          <w:szCs w:val="28"/>
        </w:rPr>
      </w:pPr>
      <w:r>
        <w:rPr>
          <w:rFonts w:hint="eastAsia" w:cs="宋体" w:asciiTheme="minorEastAsia" w:hAnsiTheme="minorEastAsia" w:eastAsiaTheme="minorEastAsia"/>
          <w:color w:val="000000" w:themeColor="text1"/>
          <w:sz w:val="28"/>
          <w:szCs w:val="28"/>
        </w:rPr>
        <w:t>3）认证质量保障</w:t>
      </w:r>
    </w:p>
    <w:p w14:paraId="7BCD052B">
      <w:pPr>
        <w:pStyle w:val="35"/>
        <w:spacing w:line="360" w:lineRule="auto"/>
        <w:ind w:firstLine="560"/>
        <w:rPr>
          <w:rFonts w:cs="宋体" w:asciiTheme="minorEastAsia" w:hAnsiTheme="minorEastAsia" w:eastAsiaTheme="minorEastAsia"/>
          <w:color w:val="000000" w:themeColor="text1"/>
          <w:sz w:val="28"/>
          <w:szCs w:val="28"/>
        </w:rPr>
      </w:pPr>
      <w:r>
        <w:rPr>
          <w:rFonts w:hint="eastAsia" w:cs="宋体" w:asciiTheme="minorEastAsia" w:hAnsiTheme="minorEastAsia" w:eastAsiaTheme="minorEastAsia"/>
          <w:color w:val="000000" w:themeColor="text1"/>
          <w:sz w:val="28"/>
          <w:szCs w:val="28"/>
        </w:rPr>
        <w:t>AMBA认证体系与美国国际精英商学院协会(AASCB)、欧洲质量发展认证体系(EQUIS)同为全球商学院三大权威国际认证体系。2011年7月8日，暨南大学管理学院正式通过AMBA国际认证，获得认证的项目包括华商MBA项目(SiMBA)、在职MBA和EMBA。</w:t>
      </w:r>
      <w:r>
        <w:rPr>
          <w:rFonts w:hint="eastAsia" w:cs="Times New Roman" w:asciiTheme="minorEastAsia" w:hAnsiTheme="minorEastAsia" w:eastAsiaTheme="minorEastAsia"/>
          <w:color w:val="000000" w:themeColor="text1"/>
          <w:sz w:val="28"/>
          <w:szCs w:val="28"/>
        </w:rPr>
        <w:t>2022年1</w:t>
      </w:r>
      <w:r>
        <w:rPr>
          <w:rFonts w:cs="Times New Roman" w:asciiTheme="minorEastAsia" w:hAnsiTheme="minorEastAsia" w:eastAsiaTheme="minorEastAsia"/>
          <w:color w:val="000000" w:themeColor="text1"/>
          <w:sz w:val="28"/>
          <w:szCs w:val="28"/>
        </w:rPr>
        <w:t>0</w:t>
      </w:r>
      <w:r>
        <w:rPr>
          <w:rFonts w:hint="eastAsia" w:cs="Times New Roman" w:asciiTheme="minorEastAsia" w:hAnsiTheme="minorEastAsia" w:eastAsiaTheme="minorEastAsia"/>
          <w:color w:val="000000" w:themeColor="text1"/>
          <w:sz w:val="28"/>
          <w:szCs w:val="28"/>
        </w:rPr>
        <w:t>月，正式通过AACSB国际认证，认证期为5年</w:t>
      </w:r>
      <w:r>
        <w:rPr>
          <w:rFonts w:hint="eastAsia" w:cs="宋体" w:asciiTheme="minorEastAsia" w:hAnsiTheme="minorEastAsia" w:eastAsiaTheme="minorEastAsia"/>
          <w:color w:val="000000" w:themeColor="text1"/>
          <w:sz w:val="28"/>
          <w:szCs w:val="28"/>
        </w:rPr>
        <w:t>。获得认证被普遍认为是一个商学院迈向国际一流商科学府的重要标志，也是项目发展的质量保障。</w:t>
      </w:r>
    </w:p>
    <w:p w14:paraId="24B9A714">
      <w:pPr>
        <w:autoSpaceDE w:val="0"/>
        <w:autoSpaceDN w:val="0"/>
        <w:adjustRightInd w:val="0"/>
        <w:spacing w:line="360" w:lineRule="auto"/>
        <w:ind w:firstLine="562" w:firstLineChars="200"/>
        <w:outlineLvl w:val="2"/>
        <w:rPr>
          <w:rFonts w:asciiTheme="minorEastAsia" w:hAnsiTheme="minorEastAsia" w:eastAsiaTheme="minorEastAsia"/>
          <w:b/>
          <w:bCs/>
          <w:color w:val="000000" w:themeColor="text1"/>
          <w:sz w:val="28"/>
          <w:szCs w:val="28"/>
        </w:rPr>
      </w:pPr>
      <w:r>
        <w:rPr>
          <w:rFonts w:hint="eastAsia" w:asciiTheme="minorEastAsia" w:hAnsiTheme="minorEastAsia" w:eastAsiaTheme="minorEastAsia"/>
          <w:b/>
          <w:bCs/>
          <w:color w:val="000000" w:themeColor="text1"/>
          <w:sz w:val="28"/>
          <w:szCs w:val="28"/>
        </w:rPr>
        <w:t>（4）论文质量是人才评价的保证</w:t>
      </w:r>
    </w:p>
    <w:p w14:paraId="7C675624">
      <w:pPr>
        <w:pStyle w:val="35"/>
        <w:spacing w:line="360" w:lineRule="auto"/>
        <w:ind w:firstLine="0" w:firstLineChars="0"/>
        <w:rPr>
          <w:rFonts w:cs="宋体" w:asciiTheme="minorEastAsia" w:hAnsiTheme="minorEastAsia" w:eastAsiaTheme="minorEastAsia"/>
          <w:color w:val="000000" w:themeColor="text1"/>
          <w:kern w:val="0"/>
          <w:sz w:val="28"/>
          <w:szCs w:val="28"/>
        </w:rPr>
      </w:pPr>
      <w:r>
        <w:rPr>
          <w:rFonts w:ascii="宋体"/>
        </w:rPr>
        <w:pict>
          <v:group id="画布 90" o:spid="_x0000_s2050" o:spt="203" style="height:361.35pt;width:424.5pt;" coordorigin="1797,4689" coordsize="8490,7227" editas="canvas">
            <o:lock v:ext="edit"/>
            <v:shape id="画布 90" o:spid="_x0000_s2073" o:spt="75" type="#_x0000_t75" style="position:absolute;left:1797;top:4689;height:7227;width:8490;" filled="f" o:preferrelative="t" stroked="f" coordsize="21600,21600">
              <v:path/>
              <v:fill on="f" focussize="0,0"/>
              <v:stroke on="f" joinstyle="miter"/>
              <v:imagedata o:title=""/>
              <o:lock v:ext="edit" aspectratio="t"/>
            </v:shape>
            <v:roundrect id="AutoShape 50" o:spid="_x0000_s2072" o:spt="2" style="position:absolute;left:4752;top:5169;height:491;width:2818;" fillcolor="#4F81BD" filled="t" stroked="f" coordsize="21600,21600" arcsize="0.16666666666666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">
              <v:path/>
              <v:fill on="t" focussize="0,0"/>
              <v:stroke on="f" weight="3pt" color="#F2F2F2"/>
              <v:imagedata o:title=""/>
              <o:lock v:ext="edit"/>
              <v:shadow on="t" color="#243F60" opacity="32768f" offset="1pt,2pt"/>
              <v:textbox>
                <w:txbxContent>
                  <w:p w14:paraId="39DB5175">
                    <w:pPr>
                      <w:jc w:val="center"/>
                      <w:rPr>
                        <w:color w:val="FFFFFF"/>
                      </w:rPr>
                    </w:pPr>
                    <w:r>
                      <w:rPr>
                        <w:rFonts w:hint="eastAsia" w:cs="宋体"/>
                        <w:color w:val="FFFFFF"/>
                      </w:rPr>
                      <w:t>论文质量保证体系</w:t>
                    </w:r>
                  </w:p>
                </w:txbxContent>
              </v:textbox>
            </v:roundrect>
            <v:shape id="Oval 51" o:spid="_x0000_s2071" o:spt="3" type="#_x0000_t3" style="position:absolute;left:4607;top:9942;height:1280;width:3161;" fillcolor="#4F81BD" filled="t" stroked="t" coordsize="21600,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">
              <v:path/>
              <v:fill on="t" focussize="0,0"/>
              <v:stroke weight="3pt" color="#4F81BD"/>
              <v:imagedata o:title=""/>
              <o:lock v:ext="edit"/>
              <v:shadow on="t" color="#243F60" opacity="32768f" offset="1pt,2pt"/>
              <v:textbox>
                <w:txbxContent>
                  <w:p w14:paraId="3F24C15F"/>
                  <w:p w14:paraId="2F7AAA5D">
                    <w:pPr>
                      <w:jc w:val="center"/>
                      <w:rPr>
                        <w:color w:val="FFFFFF"/>
                      </w:rPr>
                    </w:pPr>
                    <w:r>
                      <w:rPr>
                        <w:rFonts w:hint="eastAsia" w:cs="宋体"/>
                        <w:color w:val="FFFFFF"/>
                      </w:rPr>
                      <w:t>论文质量监控</w:t>
                    </w:r>
                  </w:p>
                </w:txbxContent>
              </v:textbox>
            </v:shape>
            <v:rect id="Rectangle 52" o:spid="_x0000_s2070" o:spt="1" style="position:absolute;left:4902;top:6127;height:429;width:2510;" stroked="t" coordsize="21600,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">
              <v:path/>
              <v:fill focussize="0,0"/>
              <v:stroke color="#4F81BD"/>
              <v:imagedata o:title=""/>
              <o:lock v:ext="edit"/>
              <v:textbox>
                <w:txbxContent>
                  <w:p w14:paraId="3D25C0CB">
                    <w:pPr>
                      <w:jc w:val="center"/>
                    </w:pPr>
                    <w:r>
                      <w:rPr>
                        <w:rFonts w:hint="eastAsia" w:cs="宋体"/>
                      </w:rPr>
                      <w:t>暨南大学学位评定委员会</w:t>
                    </w:r>
                  </w:p>
                </w:txbxContent>
              </v:textbox>
            </v:rect>
            <v:rect id="Rectangle 53" o:spid="_x0000_s2069" o:spt="1" style="position:absolute;left:4910;top:7025;height:429;width:2502;" stroked="t" coordsize="21600,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">
              <v:path/>
              <v:fill focussize="0,0"/>
              <v:stroke color="#4F81BD"/>
              <v:imagedata o:title=""/>
              <o:lock v:ext="edit"/>
              <v:textbox>
                <w:txbxContent>
                  <w:p w14:paraId="69F2DB60">
                    <w:r>
                      <w:rPr>
                        <w:rFonts w:hint="eastAsia" w:cs="宋体"/>
                      </w:rPr>
                      <w:t>管理学院学位评定委员会</w:t>
                    </w:r>
                  </w:p>
                </w:txbxContent>
              </v:textbox>
            </v:rect>
            <v:rect id="Rectangle 54" o:spid="_x0000_s2068" o:spt="1" style="position:absolute;left:7047;top:7581;height:429;width:3240;" stroked="t" coordsize="21600,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">
              <v:path/>
              <v:fill focussize="0,0"/>
              <v:stroke color="#4F81BD"/>
              <v:imagedata o:title=""/>
              <o:lock v:ext="edit"/>
              <v:textbox>
                <w:txbxContent>
                  <w:p w14:paraId="192A6C18">
                    <w:pPr>
                      <w:jc w:val="center"/>
                    </w:pPr>
                    <w:r>
                      <w:rPr>
                        <w:rFonts w:hint="eastAsia" w:cs="宋体"/>
                      </w:rPr>
                      <w:t>管理学院MBA教育指导委员会</w:t>
                    </w:r>
                  </w:p>
                </w:txbxContent>
              </v:textbox>
            </v:rect>
            <v:shape id="AutoShape 55" o:spid="_x0000_s2067" o:spt="70" type="#_x0000_t70" style="position:absolute;left:5826;top:9212;height:570;width:641;" stroked="t" coordsize="21600,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">
              <v:path/>
              <v:fill focussize="0,0"/>
              <v:stroke color="#4F81BD" joinstyle="miter"/>
              <v:imagedata o:title=""/>
              <o:lock v:ext="edit"/>
              <v:textbox style="layout-flow:vertical-ideographic;"/>
            </v:shape>
            <v:rect id="Rectangle 56" o:spid="_x0000_s2066" o:spt="1" style="position:absolute;left:1987;top:9472;height:450;width:1630;" stroked="t" coordsize="21600,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">
              <v:path/>
              <v:fill focussize="0,0"/>
              <v:stroke color="#4F81BD"/>
              <v:imagedata o:title=""/>
              <o:lock v:ext="edit"/>
              <v:textbox>
                <w:txbxContent>
                  <w:p w14:paraId="5F95045D">
                    <w:pPr>
                      <w:jc w:val="center"/>
                    </w:pPr>
                    <w:r>
                      <w:rPr>
                        <w:rFonts w:hint="eastAsia" w:cs="宋体"/>
                      </w:rPr>
                      <w:t>论文导师管理</w:t>
                    </w:r>
                  </w:p>
                </w:txbxContent>
              </v:textbox>
            </v:rect>
            <v:rect id="Rectangle 57" o:spid="_x0000_s2065" o:spt="1" style="position:absolute;left:1987;top:10372;height:450;width:1630;" stroked="t" coordsize="21600,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">
              <v:path/>
              <v:fill focussize="0,0"/>
              <v:stroke color="#4F81BD"/>
              <v:imagedata o:title=""/>
              <o:lock v:ext="edit"/>
              <v:textbox>
                <w:txbxContent>
                  <w:p w14:paraId="2BACCFB7">
                    <w:pPr>
                      <w:jc w:val="center"/>
                    </w:pPr>
                    <w:r>
                      <w:rPr>
                        <w:rFonts w:hint="eastAsia" w:cs="宋体"/>
                      </w:rPr>
                      <w:t>论文讲座</w:t>
                    </w:r>
                  </w:p>
                </w:txbxContent>
              </v:textbox>
            </v:rect>
            <v:rect id="Rectangle 58" o:spid="_x0000_s2064" o:spt="1" style="position:absolute;left:1987;top:11322;height:450;width:1630;" stroked="t" coordsize="21600,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">
              <v:path/>
              <v:fill focussize="0,0"/>
              <v:stroke color="#4F81BD"/>
              <v:imagedata o:title=""/>
              <o:lock v:ext="edit"/>
              <v:textbox>
                <w:txbxContent>
                  <w:p w14:paraId="7405917C">
                    <w:pPr>
                      <w:jc w:val="center"/>
                    </w:pPr>
                    <w:r>
                      <w:rPr>
                        <w:rFonts w:hint="eastAsia" w:cs="宋体"/>
                      </w:rPr>
                      <w:t>论文查重</w:t>
                    </w:r>
                  </w:p>
                </w:txbxContent>
              </v:textbox>
            </v:rect>
            <v:rect id="Rectangle 59" o:spid="_x0000_s2063" o:spt="1" style="position:absolute;left:8457;top:9462;height:450;width:1830;" stroked="t" coordsize="21600,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">
              <v:path/>
              <v:fill focussize="0,0"/>
              <v:stroke color="#4F81BD"/>
              <v:imagedata o:title=""/>
              <o:lock v:ext="edit"/>
              <v:textbox>
                <w:txbxContent>
                  <w:p w14:paraId="7A6BD3AD">
                    <w:pPr>
                      <w:jc w:val="center"/>
                    </w:pPr>
                    <w:r>
                      <w:rPr>
                        <w:rFonts w:hint="eastAsia" w:cs="宋体"/>
                      </w:rPr>
                      <w:t>论文盲审</w:t>
                    </w:r>
                  </w:p>
                </w:txbxContent>
              </v:textbox>
            </v:rect>
            <v:rect id="Rectangle 60" o:spid="_x0000_s2062" o:spt="1" style="position:absolute;left:8457;top:10362;height:450;width:1830;" stroked="t" coordsize="21600,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">
              <v:path/>
              <v:fill focussize="0,0"/>
              <v:stroke color="#4F81BD"/>
              <v:imagedata o:title=""/>
              <o:lock v:ext="edit"/>
              <v:textbox>
                <w:txbxContent>
                  <w:p w14:paraId="4DA27CC3">
                    <w:pPr>
                      <w:jc w:val="center"/>
                    </w:pPr>
                    <w:r>
                      <w:rPr>
                        <w:rFonts w:hint="eastAsia" w:cs="宋体"/>
                      </w:rPr>
                      <w:t>论文预答辩与答辩</w:t>
                    </w:r>
                  </w:p>
                  <w:p w14:paraId="7167F1A1"/>
                </w:txbxContent>
              </v:textbox>
            </v:rect>
            <v:rect id="Rectangle 61" o:spid="_x0000_s2061" o:spt="1" style="position:absolute;left:8517;top:11312;height:450;width:1770;" stroked="t" coordsize="21600,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">
              <v:path/>
              <v:fill focussize="0,0"/>
              <v:stroke color="#4F81BD"/>
              <v:imagedata o:title=""/>
              <o:lock v:ext="edit"/>
              <v:textbox>
                <w:txbxContent>
                  <w:p w14:paraId="1DE4EDD6">
                    <w:pPr>
                      <w:jc w:val="center"/>
                    </w:pPr>
                    <w:r>
                      <w:rPr>
                        <w:rFonts w:hint="eastAsia" w:cs="宋体"/>
                      </w:rPr>
                      <w:t>论文末位监控</w:t>
                    </w:r>
                  </w:p>
                </w:txbxContent>
              </v:textbox>
            </v:rect>
            <v:shape id="AutoShape 62" o:spid="_x0000_s2060" o:spt="33" type="#_x0000_t33" style="position:absolute;left:3617;top:9697;height:1850;width:600;" o:connectortype="elbow" filled="f" stroked="t" coordsize="21600,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">
              <v:path arrowok="t"/>
              <v:fill on="f" focussize="0,0"/>
              <v:stroke color="#4F81BD" joinstyle="miter"/>
              <v:imagedata o:title=""/>
              <o:lock v:ext="edit"/>
            </v:shape>
            <v:shape id="AutoShape 63" o:spid="_x0000_s2059" o:spt="32" type="#_x0000_t32" style="position:absolute;left:3617;top:11547;height:1;width:600;" o:connectortype="straight" filled="f" stroked="t" coordsize="21600,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">
              <v:path arrowok="t"/>
              <v:fill on="f" focussize="0,0"/>
              <v:stroke color="#4F81BD"/>
              <v:imagedata o:title=""/>
              <o:lock v:ext="edit"/>
            </v:shape>
            <v:shape id="AutoShape 64" o:spid="_x0000_s2058" o:spt="34" type="#_x0000_t34" style="position:absolute;left:8457;top:9687;flip:x y;height:1850;width:60;rotation:11796480f;" o:connectortype="elbow" filled="f" stroked="t" coordsize="21600,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" adj="-129600">
              <v:path arrowok="t"/>
              <v:fill on="f" focussize="0,0"/>
              <v:stroke color="#4F81BD" joinstyle="miter"/>
              <v:imagedata o:title=""/>
              <o:lock v:ext="edit"/>
            </v:shape>
            <v:shape id="AutoShape 65" o:spid="_x0000_s2057" o:spt="32" type="#_x0000_t32" style="position:absolute;left:3617;top:10582;flip:y;height:15;width:990;" o:connectortype="straight" filled="f" stroked="t" coordsize="21600,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">
              <v:path arrowok="t"/>
              <v:fill on="f" focussize="0,0"/>
              <v:stroke color="#4F81BD" endarrow="block"/>
              <v:imagedata o:title=""/>
              <o:lock v:ext="edit"/>
            </v:shape>
            <v:shape id="AutoShape 66" o:spid="_x0000_s2056" o:spt="32" type="#_x0000_t32" style="position:absolute;left:7768;top:10582;flip:x y;height:5;width:689;" o:connectortype="straight" filled="f" stroked="t" coordsize="21600,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">
              <v:path arrowok="t"/>
              <v:fill on="f" focussize="0,0"/>
              <v:stroke color="#4F81BD" endarrow="block"/>
              <v:imagedata o:title=""/>
              <o:lock v:ext="edit"/>
            </v:shape>
            <v:rect id="Rectangle 67" o:spid="_x0000_s2055" o:spt="1" style="position:absolute;left:5001;top:8421;height:429;width:2329;" stroked="t" coordsize="21600,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">
              <v:path/>
              <v:fill focussize="0,0"/>
              <v:stroke color="#4F81BD"/>
              <v:imagedata o:title=""/>
              <o:lock v:ext="edit"/>
              <v:textbox>
                <w:txbxContent>
                  <w:p w14:paraId="39A088F2">
                    <w:r>
                      <w:t>MBA/EMBA</w:t>
                    </w:r>
                    <w:r>
                      <w:rPr>
                        <w:rFonts w:hint="eastAsia" w:cs="宋体"/>
                      </w:rPr>
                      <w:t>教育中心</w:t>
                    </w:r>
                  </w:p>
                  <w:p w14:paraId="45F5D1A0"/>
                </w:txbxContent>
              </v:textbox>
            </v:rect>
            <v:shape id="AutoShape 68" o:spid="_x0000_s2054" o:spt="32" type="#_x0000_t32" style="position:absolute;left:6161;top:7454;height:967;width:5;" o:connectortype="straight" filled="f" stroked="t" coordsize="21600,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">
              <v:path arrowok="t"/>
              <v:fill on="f" focussize="0,0"/>
              <v:stroke color="#4F81BD"/>
              <v:imagedata o:title=""/>
              <o:lock v:ext="edit"/>
            </v:shape>
            <v:shape id="AutoShape 69" o:spid="_x0000_s2053" o:spt="32" type="#_x0000_t32" style="position:absolute;left:6166;top:7796;height:1;width:881;" o:connectortype="straight" filled="f" stroked="t" coordsize="21600,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">
              <v:path arrowok="t"/>
              <v:fill on="f" focussize="0,0"/>
              <v:stroke color="#4F81BD"/>
              <v:imagedata o:title=""/>
              <o:lock v:ext="edit"/>
            </v:shape>
            <v:shape id="AutoShape 70" o:spid="_x0000_s2052" o:spt="32" type="#_x0000_t32" style="position:absolute;left:6157;top:5660;flip:x;height:482;width:4;" o:connectortype="straight" filled="f" stroked="t" coordsize="21600,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">
              <v:path arrowok="t"/>
              <v:fill on="f" focussize="0,0"/>
              <v:stroke color="#4F81BD"/>
              <v:imagedata o:title=""/>
              <o:lock v:ext="edit"/>
            </v:shape>
            <v:shape id="AutoShape 71" o:spid="_x0000_s2051" o:spt="32" type="#_x0000_t32" style="position:absolute;left:6157;top:6571;height:454;width:4;" o:connectortype="straight" filled="f" stroked="t" coordsize="21600,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">
              <v:path arrowok="t"/>
              <v:fill on="f" focussize="0,0"/>
              <v:stroke color="#4F81BD"/>
              <v:imagedata o:title=""/>
              <o:lock v:ext="edit"/>
            </v:shape>
            <w10:wrap type="none"/>
            <w10:anchorlock/>
          </v:group>
        </w:pict>
      </w:r>
    </w:p>
    <w:p w14:paraId="119402DA">
      <w:pPr>
        <w:pStyle w:val="35"/>
        <w:spacing w:line="360" w:lineRule="auto"/>
        <w:ind w:firstLine="560"/>
        <w:rPr>
          <w:rFonts w:cs="宋体" w:asciiTheme="minorEastAsia" w:hAnsiTheme="minorEastAsia" w:eastAsiaTheme="minorEastAsia"/>
          <w:color w:val="000000" w:themeColor="text1"/>
          <w:kern w:val="0"/>
          <w:sz w:val="28"/>
          <w:szCs w:val="28"/>
          <w:lang w:val="zh-CN"/>
        </w:rPr>
      </w:pPr>
      <w:r>
        <w:rPr>
          <w:rFonts w:hint="eastAsia" w:cs="宋体" w:asciiTheme="minorEastAsia" w:hAnsiTheme="minorEastAsia" w:eastAsiaTheme="minorEastAsia"/>
          <w:color w:val="000000" w:themeColor="text1"/>
          <w:kern w:val="0"/>
          <w:sz w:val="28"/>
          <w:szCs w:val="28"/>
          <w:lang w:val="zh-CN"/>
        </w:rPr>
        <w:t>1</w:t>
      </w:r>
      <w:r>
        <w:rPr>
          <w:rFonts w:cs="宋体" w:asciiTheme="minorEastAsia" w:hAnsiTheme="minorEastAsia" w:eastAsiaTheme="minorEastAsia"/>
          <w:color w:val="000000" w:themeColor="text1"/>
          <w:kern w:val="0"/>
          <w:sz w:val="28"/>
          <w:szCs w:val="28"/>
          <w:lang w:val="zh-CN"/>
        </w:rPr>
        <w:t>）导师管理</w:t>
      </w:r>
    </w:p>
    <w:p w14:paraId="695A6897">
      <w:pPr>
        <w:pStyle w:val="35"/>
        <w:spacing w:line="360" w:lineRule="auto"/>
        <w:ind w:firstLine="560"/>
        <w:rPr>
          <w:rFonts w:cs="宋体" w:asciiTheme="minorEastAsia" w:hAnsiTheme="minorEastAsia" w:eastAsiaTheme="minorEastAsia"/>
          <w:color w:val="000000" w:themeColor="text1"/>
          <w:kern w:val="0"/>
          <w:sz w:val="28"/>
          <w:szCs w:val="28"/>
          <w:lang w:val="zh-CN"/>
        </w:rPr>
      </w:pPr>
      <w:r>
        <w:rPr>
          <w:rFonts w:hint="eastAsia" w:cs="宋体" w:asciiTheme="minorEastAsia" w:hAnsiTheme="minorEastAsia" w:eastAsiaTheme="minorEastAsia"/>
          <w:color w:val="000000" w:themeColor="text1"/>
          <w:kern w:val="0"/>
          <w:sz w:val="28"/>
          <w:szCs w:val="28"/>
          <w:lang w:val="zh-CN"/>
        </w:rPr>
        <w:t>论文导师是学位论文质量的重要保证。</w:t>
      </w:r>
      <w:r>
        <w:rPr>
          <w:rFonts w:cs="宋体" w:asciiTheme="minorEastAsia" w:hAnsiTheme="minorEastAsia" w:eastAsiaTheme="minorEastAsia"/>
          <w:color w:val="000000" w:themeColor="text1"/>
          <w:kern w:val="0"/>
          <w:sz w:val="28"/>
          <w:szCs w:val="28"/>
          <w:lang w:val="zh-CN"/>
        </w:rPr>
        <w:t>根据《暨南大学研究生指导教师遴选与认定办法》，</w:t>
      </w:r>
      <w:r>
        <w:rPr>
          <w:rFonts w:hint="eastAsia" w:cs="宋体" w:asciiTheme="minorEastAsia" w:hAnsiTheme="minorEastAsia" w:eastAsiaTheme="minorEastAsia"/>
          <w:color w:val="000000" w:themeColor="text1"/>
          <w:kern w:val="0"/>
          <w:sz w:val="28"/>
          <w:szCs w:val="28"/>
          <w:lang w:val="zh-CN"/>
        </w:rPr>
        <w:t>MBA/EMBA论文导师由学校研究生院学位办统一进行遴选，并要求每位导师原则上不能在超过三</w:t>
      </w:r>
      <w:r>
        <w:rPr>
          <w:rFonts w:cs="宋体" w:asciiTheme="minorEastAsia" w:hAnsiTheme="minorEastAsia" w:eastAsiaTheme="minorEastAsia"/>
          <w:color w:val="000000" w:themeColor="text1"/>
          <w:kern w:val="0"/>
          <w:sz w:val="28"/>
          <w:szCs w:val="28"/>
          <w:lang w:val="zh-CN"/>
        </w:rPr>
        <w:t>种专业学位类别申请研究生的指导教师，且</w:t>
      </w:r>
      <w:r>
        <w:rPr>
          <w:rFonts w:hint="eastAsia" w:cs="宋体" w:asciiTheme="minorEastAsia" w:hAnsiTheme="minorEastAsia" w:eastAsiaTheme="minorEastAsia"/>
          <w:color w:val="000000" w:themeColor="text1"/>
          <w:kern w:val="0"/>
          <w:sz w:val="28"/>
          <w:szCs w:val="28"/>
          <w:lang w:val="zh-CN"/>
        </w:rPr>
        <w:t>所带同一专业的学生不能超过10人，保证导师有足够的时间和精力对学生的论文进行指导。同时，中心根据学院要求，设立导师淘汰制度：具有MBA/EMBA 导师资格的教师所指导的学生论文被广东省学位办论文抽检不及格的，将被暂停导师资格，恢复导师资格需要重新申请。中心定期举行论文导师交流会，鼓励新旧导师参加学校和学院组织的导师培训，促进导师之间的学习交流。</w:t>
      </w:r>
    </w:p>
    <w:p w14:paraId="03A967C4">
      <w:pPr>
        <w:pStyle w:val="35"/>
        <w:spacing w:line="360" w:lineRule="auto"/>
        <w:ind w:firstLine="560"/>
        <w:rPr>
          <w:rFonts w:cs="宋体" w:asciiTheme="minorEastAsia" w:hAnsiTheme="minorEastAsia" w:eastAsiaTheme="minorEastAsia"/>
          <w:color w:val="000000" w:themeColor="text1"/>
          <w:kern w:val="0"/>
          <w:sz w:val="28"/>
          <w:szCs w:val="28"/>
          <w:lang w:val="zh-CN"/>
        </w:rPr>
      </w:pPr>
      <w:r>
        <w:rPr>
          <w:rFonts w:hint="eastAsia" w:cs="宋体" w:asciiTheme="minorEastAsia" w:hAnsiTheme="minorEastAsia" w:eastAsiaTheme="minorEastAsia"/>
          <w:color w:val="000000" w:themeColor="text1"/>
          <w:kern w:val="0"/>
          <w:sz w:val="28"/>
          <w:szCs w:val="28"/>
          <w:lang w:val="zh-CN"/>
        </w:rPr>
        <w:t>2</w:t>
      </w:r>
      <w:r>
        <w:rPr>
          <w:rFonts w:cs="宋体" w:asciiTheme="minorEastAsia" w:hAnsiTheme="minorEastAsia" w:eastAsiaTheme="minorEastAsia"/>
          <w:color w:val="000000" w:themeColor="text1"/>
          <w:kern w:val="0"/>
          <w:sz w:val="28"/>
          <w:szCs w:val="28"/>
          <w:lang w:val="zh-CN"/>
        </w:rPr>
        <w:t>）学位论文过程管理</w:t>
      </w:r>
    </w:p>
    <w:p w14:paraId="1B1E406B">
      <w:pPr>
        <w:pStyle w:val="35"/>
        <w:spacing w:line="360" w:lineRule="auto"/>
        <w:ind w:firstLine="560"/>
        <w:rPr>
          <w:rFonts w:cs="宋体" w:asciiTheme="minorEastAsia" w:hAnsiTheme="minorEastAsia" w:eastAsiaTheme="minorEastAsia"/>
          <w:color w:val="000000" w:themeColor="text1"/>
          <w:kern w:val="0"/>
          <w:sz w:val="28"/>
          <w:szCs w:val="28"/>
          <w:lang w:val="zh-CN"/>
        </w:rPr>
      </w:pPr>
      <w:r>
        <w:rPr>
          <w:rFonts w:hint="eastAsia" w:cs="宋体" w:asciiTheme="minorEastAsia" w:hAnsiTheme="minorEastAsia" w:eastAsiaTheme="minorEastAsia"/>
          <w:color w:val="000000" w:themeColor="text1"/>
          <w:kern w:val="0"/>
          <w:sz w:val="28"/>
          <w:szCs w:val="28"/>
          <w:lang w:val="zh-CN"/>
        </w:rPr>
        <w:t>MBA/EMBA 教育中心对学位论文实行统一管理，统一制定了MBA/EMBA学位论文的基本要求，对论文的选题、内容、格式、研究方法、与实际结合程度等都有具体规定。每一季度的论文上交截止时间、论文评阅和答辩时间，均由中心提前网上公布，无重大原因，一律不做更改。</w:t>
      </w:r>
    </w:p>
    <w:p w14:paraId="484849E6">
      <w:pPr>
        <w:pStyle w:val="35"/>
        <w:spacing w:line="360" w:lineRule="auto"/>
        <w:ind w:firstLine="560"/>
        <w:rPr>
          <w:rFonts w:cs="宋体" w:asciiTheme="minorEastAsia" w:hAnsiTheme="minorEastAsia" w:eastAsiaTheme="minorEastAsia"/>
          <w:color w:val="000000" w:themeColor="text1"/>
          <w:kern w:val="0"/>
          <w:sz w:val="28"/>
          <w:szCs w:val="28"/>
          <w:lang w:val="zh-CN"/>
        </w:rPr>
      </w:pPr>
      <w:r>
        <w:rPr>
          <w:rFonts w:hint="eastAsia" w:cs="宋体" w:asciiTheme="minorEastAsia" w:hAnsiTheme="minorEastAsia" w:eastAsiaTheme="minorEastAsia"/>
          <w:color w:val="000000" w:themeColor="text1"/>
          <w:kern w:val="0"/>
          <w:sz w:val="28"/>
          <w:szCs w:val="28"/>
          <w:lang w:val="zh-CN"/>
        </w:rPr>
        <w:t>学位论文必须通过学校研究生院的查重，严禁任何学术不端行为。通过预答辩的论文由中心统一组织评阅，评阅采取双盲原则，以确保评审意见的客观性。盲审通过以后由中心统一组织答辩，答辩委员会成员由中心统一聘请，导师均不参加自己学生的答辩，以确保答辩结果的公正性。</w:t>
      </w:r>
    </w:p>
    <w:p w14:paraId="19ACF1C2">
      <w:pPr>
        <w:pStyle w:val="35"/>
        <w:spacing w:line="360" w:lineRule="auto"/>
        <w:ind w:firstLine="560"/>
        <w:rPr>
          <w:rFonts w:cs="宋体" w:asciiTheme="minorEastAsia" w:hAnsiTheme="minorEastAsia" w:eastAsiaTheme="minorEastAsia"/>
          <w:color w:val="000000" w:themeColor="text1"/>
          <w:kern w:val="0"/>
          <w:sz w:val="28"/>
          <w:szCs w:val="28"/>
          <w:lang w:val="zh-CN"/>
        </w:rPr>
      </w:pPr>
      <w:r>
        <w:rPr>
          <w:rFonts w:cs="宋体" w:asciiTheme="minorEastAsia" w:hAnsiTheme="minorEastAsia" w:eastAsiaTheme="minorEastAsia"/>
          <w:color w:val="000000" w:themeColor="text1"/>
          <w:kern w:val="0"/>
          <w:sz w:val="28"/>
          <w:szCs w:val="28"/>
          <w:lang w:val="zh-CN"/>
        </w:rPr>
        <w:t>为了加强论文的修改，答辩人在答辩前应根据评阅专家意见，提交《暨南大学学位论文评阅意见修改说明》。答辩结束后，答辩人需根据答辩委员会给出的修改意见认</w:t>
      </w:r>
      <w:r>
        <w:rPr>
          <w:rFonts w:hint="eastAsia" w:cs="宋体" w:asciiTheme="minorEastAsia" w:hAnsiTheme="minorEastAsia" w:eastAsiaTheme="minorEastAsia"/>
          <w:color w:val="000000" w:themeColor="text1"/>
          <w:kern w:val="0"/>
          <w:sz w:val="28"/>
          <w:szCs w:val="28"/>
          <w:lang w:val="en-US" w:eastAsia="zh-CN"/>
        </w:rPr>
        <w:t>真</w:t>
      </w:r>
      <w:r>
        <w:rPr>
          <w:rFonts w:cs="宋体" w:asciiTheme="minorEastAsia" w:hAnsiTheme="minorEastAsia" w:eastAsiaTheme="minorEastAsia"/>
          <w:color w:val="000000" w:themeColor="text1"/>
          <w:kern w:val="0"/>
          <w:sz w:val="28"/>
          <w:szCs w:val="28"/>
          <w:lang w:val="zh-CN"/>
        </w:rPr>
        <w:t>修改论文，并提交《暨南大学学位论文答辩意见修改说明》，</w:t>
      </w:r>
      <w:r>
        <w:rPr>
          <w:rFonts w:hint="eastAsia" w:cs="宋体" w:asciiTheme="minorEastAsia" w:hAnsiTheme="minorEastAsia" w:eastAsiaTheme="minorEastAsia"/>
          <w:color w:val="000000" w:themeColor="text1"/>
          <w:kern w:val="0"/>
          <w:sz w:val="28"/>
          <w:szCs w:val="28"/>
          <w:lang w:val="zh-CN"/>
        </w:rPr>
        <w:t>由导师签字后，连同学位论文正式终稿、答辩记录交学院存档。</w:t>
      </w:r>
    </w:p>
    <w:p w14:paraId="16600815">
      <w:pPr>
        <w:pStyle w:val="35"/>
        <w:spacing w:line="360" w:lineRule="auto"/>
        <w:ind w:firstLine="560"/>
        <w:rPr>
          <w:rFonts w:cs="宋体" w:asciiTheme="minorEastAsia" w:hAnsiTheme="minorEastAsia" w:eastAsiaTheme="minorEastAsia"/>
          <w:color w:val="000000" w:themeColor="text1"/>
          <w:kern w:val="0"/>
          <w:sz w:val="28"/>
          <w:szCs w:val="28"/>
          <w:lang w:val="zh-CN"/>
        </w:rPr>
      </w:pPr>
      <w:r>
        <w:rPr>
          <w:rFonts w:hint="eastAsia" w:cs="宋体" w:asciiTheme="minorEastAsia" w:hAnsiTheme="minorEastAsia" w:eastAsiaTheme="minorEastAsia"/>
          <w:color w:val="000000" w:themeColor="text1"/>
          <w:kern w:val="0"/>
          <w:sz w:val="28"/>
          <w:szCs w:val="28"/>
          <w:lang w:val="zh-CN"/>
        </w:rPr>
        <w:t>3</w:t>
      </w:r>
      <w:r>
        <w:rPr>
          <w:rFonts w:cs="宋体" w:asciiTheme="minorEastAsia" w:hAnsiTheme="minorEastAsia" w:eastAsiaTheme="minorEastAsia"/>
          <w:color w:val="000000" w:themeColor="text1"/>
          <w:kern w:val="0"/>
          <w:sz w:val="28"/>
          <w:szCs w:val="28"/>
          <w:lang w:val="zh-CN"/>
        </w:rPr>
        <w:t>）学位论文末位监控制度</w:t>
      </w:r>
    </w:p>
    <w:p w14:paraId="5702BB47">
      <w:pPr>
        <w:pStyle w:val="35"/>
        <w:spacing w:line="360" w:lineRule="auto"/>
        <w:ind w:firstLine="560"/>
        <w:rPr>
          <w:rFonts w:cs="宋体" w:asciiTheme="minorEastAsia" w:hAnsiTheme="minorEastAsia" w:eastAsiaTheme="minorEastAsia"/>
          <w:color w:val="000000" w:themeColor="text1"/>
          <w:kern w:val="0"/>
          <w:sz w:val="28"/>
          <w:szCs w:val="28"/>
          <w:lang w:val="zh-CN"/>
        </w:rPr>
      </w:pPr>
      <w:r>
        <w:rPr>
          <w:rFonts w:hint="eastAsia" w:cs="宋体" w:asciiTheme="minorEastAsia" w:hAnsiTheme="minorEastAsia" w:eastAsiaTheme="minorEastAsia"/>
          <w:color w:val="000000" w:themeColor="text1"/>
          <w:kern w:val="0"/>
          <w:sz w:val="28"/>
          <w:szCs w:val="28"/>
          <w:lang w:val="zh-CN"/>
        </w:rPr>
        <w:t>自2016年夏季学位申请工作起，中心全面实行学位论文末位监控工作。</w:t>
      </w:r>
    </w:p>
    <w:p w14:paraId="5DE3B4C0">
      <w:pPr>
        <w:pStyle w:val="35"/>
        <w:spacing w:line="360" w:lineRule="auto"/>
        <w:ind w:firstLine="560"/>
        <w:rPr>
          <w:rFonts w:cs="宋体" w:asciiTheme="minorEastAsia" w:hAnsiTheme="minorEastAsia" w:eastAsiaTheme="minorEastAsia"/>
          <w:color w:val="000000" w:themeColor="text1"/>
          <w:kern w:val="0"/>
          <w:sz w:val="28"/>
          <w:szCs w:val="28"/>
          <w:lang w:val="zh-CN"/>
        </w:rPr>
      </w:pPr>
      <w:r>
        <w:rPr>
          <w:rFonts w:hint="eastAsia" w:cs="宋体" w:asciiTheme="minorEastAsia" w:hAnsiTheme="minorEastAsia" w:eastAsiaTheme="minorEastAsia"/>
          <w:color w:val="000000" w:themeColor="text1"/>
          <w:kern w:val="0"/>
          <w:sz w:val="28"/>
          <w:szCs w:val="28"/>
          <w:lang w:val="zh-CN"/>
        </w:rPr>
        <w:t>a.以答辩组为单位，对参加答辩的学位论文进行排序，每组答辩成绩排在后20%的学位论文（可大于20%，论文篇数四舍五入取整，并且不小于1），提交本学位点专家组评审；</w:t>
      </w:r>
    </w:p>
    <w:p w14:paraId="66ACA7B6">
      <w:pPr>
        <w:pStyle w:val="35"/>
        <w:spacing w:line="360" w:lineRule="auto"/>
        <w:ind w:firstLine="560"/>
        <w:rPr>
          <w:rFonts w:cs="宋体" w:asciiTheme="minorEastAsia" w:hAnsiTheme="minorEastAsia" w:eastAsiaTheme="minorEastAsia"/>
          <w:color w:val="000000" w:themeColor="text1"/>
          <w:kern w:val="0"/>
          <w:sz w:val="28"/>
          <w:szCs w:val="28"/>
          <w:lang w:val="zh-CN"/>
        </w:rPr>
      </w:pPr>
      <w:r>
        <w:rPr>
          <w:rFonts w:hint="eastAsia" w:cs="宋体" w:asciiTheme="minorEastAsia" w:hAnsiTheme="minorEastAsia" w:eastAsiaTheme="minorEastAsia"/>
          <w:color w:val="000000" w:themeColor="text1"/>
          <w:kern w:val="0"/>
          <w:sz w:val="28"/>
          <w:szCs w:val="28"/>
          <w:lang w:val="zh-CN"/>
        </w:rPr>
        <w:t>b.由中心组织评审专家组，对答辩组提交送检论文进行质量评审，给出论文修改意见，经审议认为“存在问题”的论文，提交管理学分委会进行复议。专家组由本学科推荐5-7名副高以上职称专家组成，并执行相应的导师回避政策；</w:t>
      </w:r>
    </w:p>
    <w:p w14:paraId="6DAFA11D">
      <w:pPr>
        <w:pStyle w:val="35"/>
        <w:spacing w:line="360" w:lineRule="auto"/>
        <w:ind w:firstLine="560"/>
        <w:rPr>
          <w:rFonts w:cs="宋体" w:asciiTheme="minorEastAsia" w:hAnsiTheme="minorEastAsia" w:eastAsiaTheme="minorEastAsia"/>
          <w:color w:val="000000" w:themeColor="text1"/>
          <w:kern w:val="0"/>
          <w:sz w:val="28"/>
          <w:szCs w:val="28"/>
          <w:lang w:val="zh-CN"/>
        </w:rPr>
      </w:pPr>
      <w:r>
        <w:rPr>
          <w:rFonts w:hint="eastAsia" w:cs="宋体" w:asciiTheme="minorEastAsia" w:hAnsiTheme="minorEastAsia" w:eastAsiaTheme="minorEastAsia"/>
          <w:color w:val="000000" w:themeColor="text1"/>
          <w:kern w:val="0"/>
          <w:sz w:val="28"/>
          <w:szCs w:val="28"/>
          <w:lang w:val="zh-CN"/>
        </w:rPr>
        <w:t>c.管理学学位评定分委员会组织3-5名委员对各学科提交论文进行审议，并将评审意见反馈到会，经无记名投票表决，决定是否建议授予学位，并报校学位评定委员会表决。末位监控未通过者，须修改论文，三个月后重新申请论文答辩。</w:t>
      </w:r>
    </w:p>
    <w:p w14:paraId="16F3F2B6">
      <w:pPr>
        <w:autoSpaceDE w:val="0"/>
        <w:autoSpaceDN w:val="0"/>
        <w:adjustRightInd w:val="0"/>
        <w:spacing w:line="360" w:lineRule="auto"/>
        <w:outlineLvl w:val="1"/>
        <w:rPr>
          <w:rFonts w:cs="Times New Roman" w:asciiTheme="minorEastAsia" w:hAnsiTheme="minorEastAsia" w:eastAsiaTheme="minorEastAsia"/>
          <w:b/>
          <w:bCs/>
          <w:color w:val="000000" w:themeColor="text1"/>
          <w:kern w:val="0"/>
          <w:sz w:val="28"/>
          <w:szCs w:val="28"/>
        </w:rPr>
      </w:pPr>
      <w:bookmarkStart w:id="24" w:name="_Toc128732720"/>
      <w:r>
        <w:rPr>
          <w:rFonts w:hint="eastAsia" w:cs="Times New Roman" w:asciiTheme="minorEastAsia" w:hAnsiTheme="minorEastAsia" w:eastAsiaTheme="minorEastAsia"/>
          <w:b/>
          <w:bCs/>
          <w:color w:val="000000" w:themeColor="text1"/>
          <w:kern w:val="0"/>
          <w:sz w:val="28"/>
          <w:szCs w:val="28"/>
        </w:rPr>
        <w:t>3.9 学风建设</w:t>
      </w:r>
      <w:bookmarkEnd w:id="24"/>
    </w:p>
    <w:p w14:paraId="374D1A77">
      <w:pPr>
        <w:autoSpaceDE w:val="0"/>
        <w:autoSpaceDN w:val="0"/>
        <w:adjustRightInd w:val="0"/>
        <w:spacing w:line="360" w:lineRule="auto"/>
        <w:ind w:firstLine="560" w:firstLineChars="200"/>
        <w:rPr>
          <w:rFonts w:cs="Times New Roman" w:asciiTheme="minorEastAsia" w:hAnsiTheme="minorEastAsia" w:eastAsiaTheme="minorEastAsia"/>
          <w:color w:val="000000" w:themeColor="text1"/>
          <w:kern w:val="0"/>
          <w:sz w:val="28"/>
          <w:szCs w:val="28"/>
          <w:lang w:val="zh-CN"/>
        </w:rPr>
      </w:pPr>
      <w:r>
        <w:rPr>
          <w:rFonts w:hint="eastAsia" w:cs="宋体" w:asciiTheme="minorEastAsia" w:hAnsiTheme="minorEastAsia" w:eastAsiaTheme="minorEastAsia"/>
          <w:color w:val="000000" w:themeColor="text1"/>
          <w:kern w:val="0"/>
          <w:sz w:val="28"/>
          <w:szCs w:val="28"/>
          <w:lang w:val="zh-CN"/>
        </w:rPr>
        <w:t>“忠信笃敬、知行合一、自强不息、和而不同”为暨南精神，在暨南精神的引领下，暨南大学一直都有着积极向上、求真务实的学风。为加强</w:t>
      </w:r>
      <w:r>
        <w:rPr>
          <w:rFonts w:hint="eastAsia" w:cs="宋体" w:asciiTheme="minorEastAsia" w:hAnsiTheme="minorEastAsia" w:eastAsiaTheme="minorEastAsia"/>
          <w:color w:val="000000" w:themeColor="text1"/>
          <w:kern w:val="0"/>
          <w:sz w:val="28"/>
          <w:szCs w:val="28"/>
        </w:rPr>
        <w:t>MBA/EMBA学生的学风建设，</w:t>
      </w:r>
      <w:r>
        <w:rPr>
          <w:rFonts w:hint="eastAsia" w:cs="宋体" w:asciiTheme="minorEastAsia" w:hAnsiTheme="minorEastAsia" w:eastAsiaTheme="minorEastAsia"/>
          <w:color w:val="000000" w:themeColor="text1"/>
          <w:kern w:val="0"/>
          <w:sz w:val="28"/>
          <w:szCs w:val="28"/>
          <w:lang w:val="zh-CN"/>
        </w:rPr>
        <w:t>学术道德和学术规范，杜绝学术不端行为，提高学位论文质量，中心组织学生认真学习《暨南大学关于研究生学位论文学术不端行为预防及处理暂行办法》，端正学生的学习态度，加强对学生学术道德和学术规范的教育，提高自律意识，加强学位论文审核，实时跟进教学与论文情况，遏制不正之风，杜绝不端行为。</w:t>
      </w:r>
    </w:p>
    <w:p w14:paraId="4DB5785F">
      <w:pPr>
        <w:autoSpaceDE w:val="0"/>
        <w:autoSpaceDN w:val="0"/>
        <w:adjustRightInd w:val="0"/>
        <w:spacing w:line="360" w:lineRule="auto"/>
        <w:outlineLvl w:val="1"/>
        <w:rPr>
          <w:rFonts w:cs="Times New Roman" w:asciiTheme="minorEastAsia" w:hAnsiTheme="minorEastAsia" w:eastAsiaTheme="minorEastAsia"/>
          <w:b/>
          <w:bCs/>
          <w:color w:val="000000" w:themeColor="text1"/>
          <w:kern w:val="0"/>
          <w:sz w:val="28"/>
          <w:szCs w:val="28"/>
          <w:lang w:val="zh-CN"/>
        </w:rPr>
      </w:pPr>
      <w:bookmarkStart w:id="25" w:name="_Toc128732721"/>
      <w:r>
        <w:rPr>
          <w:rFonts w:hint="eastAsia" w:cs="Times New Roman" w:asciiTheme="minorEastAsia" w:hAnsiTheme="minorEastAsia" w:eastAsiaTheme="minorEastAsia"/>
          <w:b/>
          <w:bCs/>
          <w:color w:val="000000" w:themeColor="text1"/>
          <w:kern w:val="0"/>
          <w:sz w:val="28"/>
          <w:szCs w:val="28"/>
        </w:rPr>
        <w:t xml:space="preserve">3.10 </w:t>
      </w:r>
      <w:r>
        <w:rPr>
          <w:rFonts w:hint="eastAsia" w:cs="Times New Roman" w:asciiTheme="minorEastAsia" w:hAnsiTheme="minorEastAsia" w:eastAsiaTheme="minorEastAsia"/>
          <w:b/>
          <w:bCs/>
          <w:color w:val="000000" w:themeColor="text1"/>
          <w:kern w:val="0"/>
          <w:sz w:val="28"/>
          <w:szCs w:val="28"/>
          <w:lang w:val="zh-CN"/>
        </w:rPr>
        <w:t>管理服务</w:t>
      </w:r>
      <w:bookmarkEnd w:id="25"/>
    </w:p>
    <w:p w14:paraId="368571AB">
      <w:pPr>
        <w:autoSpaceDE w:val="0"/>
        <w:autoSpaceDN w:val="0"/>
        <w:adjustRightInd w:val="0"/>
        <w:spacing w:line="360" w:lineRule="auto"/>
        <w:ind w:firstLine="551" w:firstLineChars="196"/>
        <w:outlineLvl w:val="2"/>
        <w:rPr>
          <w:rFonts w:cs="Times New Roman" w:asciiTheme="minorEastAsia" w:hAnsiTheme="minorEastAsia" w:eastAsiaTheme="minorEastAsia"/>
          <w:b/>
          <w:bCs/>
          <w:color w:val="000000" w:themeColor="text1"/>
          <w:kern w:val="0"/>
          <w:sz w:val="28"/>
          <w:szCs w:val="28"/>
          <w:lang w:val="zh-CN"/>
        </w:rPr>
      </w:pPr>
      <w:r>
        <w:rPr>
          <w:rFonts w:hint="eastAsia" w:cs="宋体" w:asciiTheme="minorEastAsia" w:hAnsiTheme="minorEastAsia" w:eastAsiaTheme="minorEastAsia"/>
          <w:b/>
          <w:bCs/>
          <w:color w:val="000000" w:themeColor="text1"/>
          <w:kern w:val="0"/>
          <w:sz w:val="28"/>
          <w:szCs w:val="28"/>
        </w:rPr>
        <w:t>（</w:t>
      </w:r>
      <w:r>
        <w:rPr>
          <w:rFonts w:cs="Times New Roman" w:asciiTheme="minorEastAsia" w:hAnsiTheme="minorEastAsia" w:eastAsiaTheme="minorEastAsia"/>
          <w:b/>
          <w:bCs/>
          <w:color w:val="000000" w:themeColor="text1"/>
          <w:kern w:val="0"/>
          <w:sz w:val="28"/>
          <w:szCs w:val="28"/>
        </w:rPr>
        <w:t>1</w:t>
      </w:r>
      <w:r>
        <w:rPr>
          <w:rFonts w:hint="eastAsia" w:cs="宋体" w:asciiTheme="minorEastAsia" w:hAnsiTheme="minorEastAsia" w:eastAsiaTheme="minorEastAsia"/>
          <w:b/>
          <w:bCs/>
          <w:color w:val="000000" w:themeColor="text1"/>
          <w:kern w:val="0"/>
          <w:sz w:val="28"/>
          <w:szCs w:val="28"/>
        </w:rPr>
        <w:t>）</w:t>
      </w:r>
      <w:r>
        <w:rPr>
          <w:rFonts w:hint="eastAsia" w:cs="宋体" w:asciiTheme="minorEastAsia" w:hAnsiTheme="minorEastAsia" w:eastAsiaTheme="minorEastAsia"/>
          <w:b/>
          <w:bCs/>
          <w:color w:val="000000" w:themeColor="text1"/>
          <w:kern w:val="0"/>
          <w:sz w:val="28"/>
          <w:szCs w:val="28"/>
          <w:lang w:val="zh-CN"/>
        </w:rPr>
        <w:t>管理机构健全</w:t>
      </w:r>
      <w:r>
        <w:rPr>
          <w:rFonts w:hint="eastAsia" w:cs="宋体" w:asciiTheme="minorEastAsia" w:hAnsiTheme="minorEastAsia" w:eastAsiaTheme="minorEastAsia"/>
          <w:b/>
          <w:bCs/>
          <w:color w:val="000000" w:themeColor="text1"/>
          <w:kern w:val="0"/>
          <w:sz w:val="28"/>
          <w:szCs w:val="28"/>
        </w:rPr>
        <w:t>，</w:t>
      </w:r>
      <w:r>
        <w:rPr>
          <w:rFonts w:hint="eastAsia" w:cs="宋体" w:asciiTheme="minorEastAsia" w:hAnsiTheme="minorEastAsia" w:eastAsiaTheme="minorEastAsia"/>
          <w:b/>
          <w:bCs/>
          <w:color w:val="000000" w:themeColor="text1"/>
          <w:kern w:val="0"/>
          <w:sz w:val="28"/>
          <w:szCs w:val="28"/>
          <w:lang w:val="zh-CN"/>
        </w:rPr>
        <w:t>人员配备齐全</w:t>
      </w:r>
    </w:p>
    <w:p w14:paraId="67B50AFB">
      <w:pPr>
        <w:autoSpaceDE w:val="0"/>
        <w:autoSpaceDN w:val="0"/>
        <w:adjustRightInd w:val="0"/>
        <w:spacing w:line="360" w:lineRule="auto"/>
        <w:ind w:firstLine="560" w:firstLineChars="200"/>
        <w:rPr>
          <w:rFonts w:cs="Times New Roman" w:asciiTheme="minorEastAsia" w:hAnsiTheme="minorEastAsia" w:eastAsiaTheme="minorEastAsia"/>
          <w:color w:val="000000" w:themeColor="text1"/>
          <w:kern w:val="0"/>
          <w:sz w:val="28"/>
          <w:szCs w:val="28"/>
          <w:lang w:val="zh-CN"/>
        </w:rPr>
      </w:pPr>
      <w:r>
        <w:rPr>
          <w:rFonts w:hint="eastAsia" w:cs="宋体" w:asciiTheme="minorEastAsia" w:hAnsiTheme="minorEastAsia" w:eastAsiaTheme="minorEastAsia"/>
          <w:color w:val="000000" w:themeColor="text1"/>
          <w:kern w:val="0"/>
          <w:sz w:val="28"/>
          <w:szCs w:val="28"/>
          <w:lang w:val="zh-CN"/>
        </w:rPr>
        <w:t>我校研究生院设立专业学位办公室，与科学学位分开管理，负责专业学位的指导工作。管理学院成立了</w:t>
      </w:r>
      <w:r>
        <w:rPr>
          <w:rFonts w:cs="Times New Roman" w:asciiTheme="minorEastAsia" w:hAnsiTheme="minorEastAsia" w:eastAsiaTheme="minorEastAsia"/>
          <w:color w:val="000000" w:themeColor="text1"/>
          <w:kern w:val="0"/>
          <w:sz w:val="28"/>
          <w:szCs w:val="28"/>
          <w:lang w:val="zh-CN"/>
        </w:rPr>
        <w:t>MBA</w:t>
      </w:r>
      <w:r>
        <w:rPr>
          <w:rFonts w:hint="eastAsia" w:cs="宋体" w:asciiTheme="minorEastAsia" w:hAnsiTheme="minorEastAsia" w:eastAsiaTheme="minorEastAsia"/>
          <w:color w:val="000000" w:themeColor="text1"/>
          <w:kern w:val="0"/>
          <w:sz w:val="28"/>
          <w:szCs w:val="28"/>
          <w:lang w:val="zh-CN"/>
        </w:rPr>
        <w:t>、</w:t>
      </w:r>
      <w:r>
        <w:rPr>
          <w:rFonts w:cs="Times New Roman" w:asciiTheme="minorEastAsia" w:hAnsiTheme="minorEastAsia" w:eastAsiaTheme="minorEastAsia"/>
          <w:color w:val="000000" w:themeColor="text1"/>
          <w:kern w:val="0"/>
          <w:sz w:val="28"/>
          <w:szCs w:val="28"/>
          <w:lang w:val="zh-CN"/>
        </w:rPr>
        <w:t>EMBA</w:t>
      </w:r>
      <w:r>
        <w:rPr>
          <w:rFonts w:hint="eastAsia" w:cs="宋体" w:asciiTheme="minorEastAsia" w:hAnsiTheme="minorEastAsia" w:eastAsiaTheme="minorEastAsia"/>
          <w:color w:val="000000" w:themeColor="text1"/>
          <w:kern w:val="0"/>
          <w:sz w:val="28"/>
          <w:szCs w:val="28"/>
          <w:lang w:val="zh-CN"/>
        </w:rPr>
        <w:t>教育中心，负责项目的日常运营工作，两个中心现分别有专职行政人员</w:t>
      </w:r>
      <w:r>
        <w:rPr>
          <w:rFonts w:cs="宋体" w:asciiTheme="minorEastAsia" w:hAnsiTheme="minorEastAsia" w:eastAsiaTheme="minorEastAsia"/>
          <w:color w:val="000000" w:themeColor="text1"/>
          <w:kern w:val="0"/>
          <w:sz w:val="28"/>
          <w:szCs w:val="28"/>
          <w:lang w:val="zh-CN"/>
        </w:rPr>
        <w:t>14</w:t>
      </w:r>
      <w:r>
        <w:rPr>
          <w:rFonts w:hint="eastAsia" w:cs="宋体" w:asciiTheme="minorEastAsia" w:hAnsiTheme="minorEastAsia" w:eastAsiaTheme="minorEastAsia"/>
          <w:color w:val="000000" w:themeColor="text1"/>
          <w:kern w:val="0"/>
          <w:sz w:val="28"/>
          <w:szCs w:val="28"/>
          <w:lang w:val="zh-CN"/>
        </w:rPr>
        <w:t>人和9人。</w:t>
      </w:r>
    </w:p>
    <w:p w14:paraId="3138DD72">
      <w:pPr>
        <w:autoSpaceDE w:val="0"/>
        <w:autoSpaceDN w:val="0"/>
        <w:adjustRightInd w:val="0"/>
        <w:spacing w:line="360" w:lineRule="auto"/>
        <w:ind w:firstLine="551" w:firstLineChars="196"/>
        <w:outlineLvl w:val="2"/>
        <w:rPr>
          <w:rFonts w:cs="Times New Roman" w:asciiTheme="minorEastAsia" w:hAnsiTheme="minorEastAsia" w:eastAsiaTheme="minorEastAsia"/>
          <w:b/>
          <w:bCs/>
          <w:color w:val="000000" w:themeColor="text1"/>
          <w:kern w:val="0"/>
          <w:sz w:val="28"/>
          <w:szCs w:val="28"/>
          <w:lang w:val="zh-CN"/>
        </w:rPr>
      </w:pPr>
      <w:r>
        <w:rPr>
          <w:rFonts w:hint="eastAsia" w:cs="宋体" w:asciiTheme="minorEastAsia" w:hAnsiTheme="minorEastAsia" w:eastAsiaTheme="minorEastAsia"/>
          <w:b/>
          <w:bCs/>
          <w:color w:val="000000" w:themeColor="text1"/>
          <w:kern w:val="0"/>
          <w:sz w:val="28"/>
          <w:szCs w:val="28"/>
          <w:lang w:val="zh-CN"/>
        </w:rPr>
        <w:t>（</w:t>
      </w:r>
      <w:r>
        <w:rPr>
          <w:rFonts w:cs="Times New Roman" w:asciiTheme="minorEastAsia" w:hAnsiTheme="minorEastAsia" w:eastAsiaTheme="minorEastAsia"/>
          <w:b/>
          <w:bCs/>
          <w:color w:val="000000" w:themeColor="text1"/>
          <w:kern w:val="0"/>
          <w:sz w:val="28"/>
          <w:szCs w:val="28"/>
          <w:lang w:val="zh-CN"/>
        </w:rPr>
        <w:t>2</w:t>
      </w:r>
      <w:r>
        <w:rPr>
          <w:rFonts w:hint="eastAsia" w:cs="宋体" w:asciiTheme="minorEastAsia" w:hAnsiTheme="minorEastAsia" w:eastAsiaTheme="minorEastAsia"/>
          <w:b/>
          <w:bCs/>
          <w:color w:val="000000" w:themeColor="text1"/>
          <w:kern w:val="0"/>
          <w:sz w:val="28"/>
          <w:szCs w:val="28"/>
          <w:lang w:val="zh-CN"/>
        </w:rPr>
        <w:t>）规章制度严谨</w:t>
      </w:r>
      <w:r>
        <w:rPr>
          <w:rFonts w:hint="eastAsia" w:cs="宋体" w:asciiTheme="minorEastAsia" w:hAnsiTheme="minorEastAsia" w:eastAsiaTheme="minorEastAsia"/>
          <w:b/>
          <w:bCs/>
          <w:color w:val="000000" w:themeColor="text1"/>
          <w:kern w:val="0"/>
          <w:sz w:val="28"/>
          <w:szCs w:val="28"/>
        </w:rPr>
        <w:t>，</w:t>
      </w:r>
      <w:r>
        <w:rPr>
          <w:rFonts w:hint="eastAsia" w:cs="宋体" w:asciiTheme="minorEastAsia" w:hAnsiTheme="minorEastAsia" w:eastAsiaTheme="minorEastAsia"/>
          <w:b/>
          <w:bCs/>
          <w:color w:val="000000" w:themeColor="text1"/>
          <w:kern w:val="0"/>
          <w:sz w:val="28"/>
          <w:szCs w:val="28"/>
          <w:lang w:val="zh-CN"/>
        </w:rPr>
        <w:t>培养质量过硬</w:t>
      </w:r>
    </w:p>
    <w:p w14:paraId="57854ED0">
      <w:pPr>
        <w:autoSpaceDE w:val="0"/>
        <w:autoSpaceDN w:val="0"/>
        <w:adjustRightInd w:val="0"/>
        <w:spacing w:line="360" w:lineRule="auto"/>
        <w:ind w:firstLine="560" w:firstLineChars="200"/>
        <w:rPr>
          <w:rFonts w:cs="Times New Roman" w:asciiTheme="minorEastAsia" w:hAnsiTheme="minorEastAsia" w:eastAsiaTheme="minorEastAsia"/>
          <w:color w:val="000000" w:themeColor="text1"/>
          <w:kern w:val="0"/>
          <w:sz w:val="28"/>
          <w:szCs w:val="28"/>
          <w:lang w:val="zh-CN"/>
        </w:rPr>
      </w:pPr>
      <w:r>
        <w:rPr>
          <w:rFonts w:hint="eastAsia" w:cs="宋体" w:asciiTheme="minorEastAsia" w:hAnsiTheme="minorEastAsia" w:eastAsiaTheme="minorEastAsia"/>
          <w:color w:val="000000" w:themeColor="text1"/>
          <w:kern w:val="0"/>
          <w:sz w:val="28"/>
          <w:szCs w:val="28"/>
          <w:lang w:val="zh-CN"/>
        </w:rPr>
        <w:t>首先，我校研究生院为保证研究生教育质量，出台了一系列管理制度性文件，内容涵盖专业学位研究生教育总体发展方案、招生录取、教学教务、指导教师、国际交流与合作、实践基地、论文学位等。其次，结合其专业培养目标和特点，学院形成了相应的制度文件，切实提高教育培养质量。</w:t>
      </w:r>
    </w:p>
    <w:p w14:paraId="095FA9A7">
      <w:pPr>
        <w:autoSpaceDE w:val="0"/>
        <w:autoSpaceDN w:val="0"/>
        <w:adjustRightInd w:val="0"/>
        <w:spacing w:line="360" w:lineRule="auto"/>
        <w:ind w:firstLine="551" w:firstLineChars="196"/>
        <w:outlineLvl w:val="2"/>
        <w:rPr>
          <w:rFonts w:cs="Times New Roman" w:asciiTheme="minorEastAsia" w:hAnsiTheme="minorEastAsia" w:eastAsiaTheme="minorEastAsia"/>
          <w:b/>
          <w:bCs/>
          <w:color w:val="000000" w:themeColor="text1"/>
          <w:kern w:val="0"/>
          <w:sz w:val="28"/>
          <w:szCs w:val="28"/>
          <w:lang w:val="zh-CN"/>
        </w:rPr>
      </w:pPr>
      <w:r>
        <w:rPr>
          <w:rFonts w:hint="eastAsia" w:cs="宋体" w:asciiTheme="minorEastAsia" w:hAnsiTheme="minorEastAsia" w:eastAsiaTheme="minorEastAsia"/>
          <w:b/>
          <w:bCs/>
          <w:color w:val="000000" w:themeColor="text1"/>
          <w:kern w:val="0"/>
          <w:sz w:val="28"/>
          <w:szCs w:val="28"/>
          <w:lang w:val="zh-CN"/>
        </w:rPr>
        <w:t>（</w:t>
      </w:r>
      <w:r>
        <w:rPr>
          <w:rFonts w:cs="Times New Roman" w:asciiTheme="minorEastAsia" w:hAnsiTheme="minorEastAsia" w:eastAsiaTheme="minorEastAsia"/>
          <w:b/>
          <w:bCs/>
          <w:color w:val="000000" w:themeColor="text1"/>
          <w:kern w:val="0"/>
          <w:sz w:val="28"/>
          <w:szCs w:val="28"/>
          <w:lang w:val="zh-CN"/>
        </w:rPr>
        <w:t>3</w:t>
      </w:r>
      <w:r>
        <w:rPr>
          <w:rFonts w:hint="eastAsia" w:cs="宋体" w:asciiTheme="minorEastAsia" w:hAnsiTheme="minorEastAsia" w:eastAsiaTheme="minorEastAsia"/>
          <w:b/>
          <w:bCs/>
          <w:color w:val="000000" w:themeColor="text1"/>
          <w:kern w:val="0"/>
          <w:sz w:val="28"/>
          <w:szCs w:val="28"/>
          <w:lang w:val="zh-CN"/>
        </w:rPr>
        <w:t>）重视学生反馈</w:t>
      </w:r>
      <w:r>
        <w:rPr>
          <w:rFonts w:hint="eastAsia" w:cs="宋体" w:asciiTheme="minorEastAsia" w:hAnsiTheme="minorEastAsia" w:eastAsiaTheme="minorEastAsia"/>
          <w:b/>
          <w:bCs/>
          <w:color w:val="000000" w:themeColor="text1"/>
          <w:kern w:val="0"/>
          <w:sz w:val="28"/>
          <w:szCs w:val="28"/>
        </w:rPr>
        <w:t>，</w:t>
      </w:r>
      <w:r>
        <w:rPr>
          <w:rFonts w:hint="eastAsia" w:cs="宋体" w:asciiTheme="minorEastAsia" w:hAnsiTheme="minorEastAsia" w:eastAsiaTheme="minorEastAsia"/>
          <w:b/>
          <w:bCs/>
          <w:color w:val="000000" w:themeColor="text1"/>
          <w:kern w:val="0"/>
          <w:sz w:val="28"/>
          <w:szCs w:val="28"/>
          <w:lang w:val="zh-CN"/>
        </w:rPr>
        <w:t>管理服务到位</w:t>
      </w:r>
    </w:p>
    <w:p w14:paraId="45CB88B7">
      <w:pPr>
        <w:autoSpaceDE w:val="0"/>
        <w:autoSpaceDN w:val="0"/>
        <w:adjustRightInd w:val="0"/>
        <w:spacing w:line="360" w:lineRule="auto"/>
        <w:ind w:firstLine="560" w:firstLineChars="200"/>
        <w:rPr>
          <w:rFonts w:cs="Times New Roman" w:asciiTheme="minorEastAsia" w:hAnsiTheme="minorEastAsia" w:eastAsiaTheme="minorEastAsia"/>
          <w:color w:val="000000" w:themeColor="text1"/>
          <w:kern w:val="0"/>
          <w:sz w:val="28"/>
          <w:szCs w:val="28"/>
          <w:lang w:val="zh-CN"/>
        </w:rPr>
      </w:pPr>
      <w:r>
        <w:rPr>
          <w:rFonts w:hint="eastAsia" w:cs="宋体" w:asciiTheme="minorEastAsia" w:hAnsiTheme="minorEastAsia" w:eastAsiaTheme="minorEastAsia"/>
          <w:color w:val="000000" w:themeColor="text1"/>
          <w:kern w:val="0"/>
          <w:sz w:val="28"/>
          <w:szCs w:val="28"/>
          <w:lang w:val="zh-CN"/>
        </w:rPr>
        <w:t>根据学生校友的需要，项目建立了学生校友组织，成体系的学生活动，顺畅的师生交流平台，完善的学生评价系统等。</w:t>
      </w:r>
    </w:p>
    <w:p w14:paraId="78785028">
      <w:pPr>
        <w:autoSpaceDE w:val="0"/>
        <w:autoSpaceDN w:val="0"/>
        <w:adjustRightInd w:val="0"/>
        <w:spacing w:line="360" w:lineRule="auto"/>
        <w:ind w:firstLine="551" w:firstLineChars="196"/>
        <w:outlineLvl w:val="2"/>
        <w:rPr>
          <w:rFonts w:cs="Times New Roman" w:asciiTheme="minorEastAsia" w:hAnsiTheme="minorEastAsia" w:eastAsiaTheme="minorEastAsia"/>
          <w:b/>
          <w:bCs/>
          <w:color w:val="000000" w:themeColor="text1"/>
          <w:kern w:val="0"/>
          <w:sz w:val="28"/>
          <w:szCs w:val="28"/>
          <w:lang w:val="zh-CN"/>
        </w:rPr>
      </w:pPr>
      <w:r>
        <w:rPr>
          <w:rFonts w:hint="eastAsia" w:cs="宋体" w:asciiTheme="minorEastAsia" w:hAnsiTheme="minorEastAsia" w:eastAsiaTheme="minorEastAsia"/>
          <w:b/>
          <w:bCs/>
          <w:color w:val="000000" w:themeColor="text1"/>
          <w:kern w:val="0"/>
          <w:sz w:val="28"/>
          <w:szCs w:val="28"/>
          <w:lang w:val="zh-CN"/>
        </w:rPr>
        <w:t>（</w:t>
      </w:r>
      <w:r>
        <w:rPr>
          <w:rFonts w:cs="Times New Roman" w:asciiTheme="minorEastAsia" w:hAnsiTheme="minorEastAsia" w:eastAsiaTheme="minorEastAsia"/>
          <w:b/>
          <w:bCs/>
          <w:color w:val="000000" w:themeColor="text1"/>
          <w:kern w:val="0"/>
          <w:sz w:val="28"/>
          <w:szCs w:val="28"/>
          <w:lang w:val="zh-CN"/>
        </w:rPr>
        <w:t>4</w:t>
      </w:r>
      <w:r>
        <w:rPr>
          <w:rFonts w:hint="eastAsia" w:cs="宋体" w:asciiTheme="minorEastAsia" w:hAnsiTheme="minorEastAsia" w:eastAsiaTheme="minorEastAsia"/>
          <w:b/>
          <w:bCs/>
          <w:color w:val="000000" w:themeColor="text1"/>
          <w:kern w:val="0"/>
          <w:sz w:val="28"/>
          <w:szCs w:val="28"/>
          <w:lang w:val="zh-CN"/>
        </w:rPr>
        <w:t>）品牌认知度高</w:t>
      </w:r>
      <w:r>
        <w:rPr>
          <w:rFonts w:hint="eastAsia" w:cs="宋体" w:asciiTheme="minorEastAsia" w:hAnsiTheme="minorEastAsia" w:eastAsiaTheme="minorEastAsia"/>
          <w:b/>
          <w:bCs/>
          <w:color w:val="000000" w:themeColor="text1"/>
          <w:kern w:val="0"/>
          <w:sz w:val="28"/>
          <w:szCs w:val="28"/>
        </w:rPr>
        <w:t>，</w:t>
      </w:r>
      <w:r>
        <w:rPr>
          <w:rFonts w:hint="eastAsia" w:cs="宋体" w:asciiTheme="minorEastAsia" w:hAnsiTheme="minorEastAsia" w:eastAsiaTheme="minorEastAsia"/>
          <w:b/>
          <w:bCs/>
          <w:color w:val="000000" w:themeColor="text1"/>
          <w:kern w:val="0"/>
          <w:sz w:val="28"/>
          <w:szCs w:val="28"/>
          <w:lang w:val="zh-CN"/>
        </w:rPr>
        <w:t>社会影响积极</w:t>
      </w:r>
    </w:p>
    <w:p w14:paraId="580D854D">
      <w:pPr>
        <w:autoSpaceDE w:val="0"/>
        <w:autoSpaceDN w:val="0"/>
        <w:adjustRightInd w:val="0"/>
        <w:spacing w:line="360" w:lineRule="auto"/>
        <w:ind w:firstLine="560" w:firstLineChars="200"/>
        <w:rPr>
          <w:rFonts w:cs="Times New Roman" w:asciiTheme="minorEastAsia" w:hAnsiTheme="minorEastAsia" w:eastAsiaTheme="minorEastAsia"/>
          <w:color w:val="000000" w:themeColor="text1"/>
          <w:kern w:val="0"/>
          <w:sz w:val="28"/>
          <w:szCs w:val="28"/>
          <w:lang w:val="zh-CN"/>
        </w:rPr>
      </w:pPr>
      <w:r>
        <w:rPr>
          <w:rFonts w:hint="eastAsia" w:cs="宋体" w:asciiTheme="minorEastAsia" w:hAnsiTheme="minorEastAsia" w:eastAsiaTheme="minorEastAsia"/>
          <w:color w:val="000000" w:themeColor="text1"/>
          <w:kern w:val="0"/>
          <w:sz w:val="28"/>
          <w:szCs w:val="28"/>
          <w:lang w:val="zh-CN"/>
        </w:rPr>
        <w:t>随着教育质量的不断提升，暨南商科教育的品牌知名度也在不断跃升，</w:t>
      </w:r>
      <w:r>
        <w:rPr>
          <w:rFonts w:cs="Times New Roman" w:asciiTheme="minorEastAsia" w:hAnsiTheme="minorEastAsia" w:eastAsiaTheme="minorEastAsia"/>
          <w:color w:val="000000" w:themeColor="text1"/>
          <w:kern w:val="0"/>
          <w:sz w:val="28"/>
          <w:szCs w:val="28"/>
          <w:lang w:val="zh-CN"/>
        </w:rPr>
        <w:t>MBA</w:t>
      </w:r>
      <w:r>
        <w:rPr>
          <w:rFonts w:hint="eastAsia" w:cs="宋体" w:asciiTheme="minorEastAsia" w:hAnsiTheme="minorEastAsia" w:eastAsiaTheme="minorEastAsia"/>
          <w:color w:val="000000" w:themeColor="text1"/>
          <w:kern w:val="0"/>
          <w:sz w:val="28"/>
          <w:szCs w:val="28"/>
          <w:lang w:val="zh-CN"/>
        </w:rPr>
        <w:t>、</w:t>
      </w:r>
      <w:r>
        <w:rPr>
          <w:rFonts w:cs="Times New Roman" w:asciiTheme="minorEastAsia" w:hAnsiTheme="minorEastAsia" w:eastAsiaTheme="minorEastAsia"/>
          <w:color w:val="000000" w:themeColor="text1"/>
          <w:kern w:val="0"/>
          <w:sz w:val="28"/>
          <w:szCs w:val="28"/>
          <w:lang w:val="zh-CN"/>
        </w:rPr>
        <w:t>EMBA</w:t>
      </w:r>
      <w:r>
        <w:rPr>
          <w:rFonts w:hint="eastAsia" w:cs="宋体" w:asciiTheme="minorEastAsia" w:hAnsiTheme="minorEastAsia" w:eastAsiaTheme="minorEastAsia"/>
          <w:color w:val="000000" w:themeColor="text1"/>
          <w:kern w:val="0"/>
          <w:sz w:val="28"/>
          <w:szCs w:val="28"/>
          <w:lang w:val="zh-CN"/>
        </w:rPr>
        <w:t>屡获嘉奖，如管理学院于</w:t>
      </w:r>
      <w:r>
        <w:rPr>
          <w:rFonts w:cs="Times New Roman" w:asciiTheme="minorEastAsia" w:hAnsiTheme="minorEastAsia" w:eastAsiaTheme="minorEastAsia"/>
          <w:color w:val="000000" w:themeColor="text1"/>
          <w:kern w:val="0"/>
          <w:sz w:val="28"/>
          <w:szCs w:val="28"/>
          <w:lang w:val="zh-CN"/>
        </w:rPr>
        <w:t>2013</w:t>
      </w:r>
      <w:r>
        <w:rPr>
          <w:rFonts w:hint="eastAsia" w:cs="宋体" w:asciiTheme="minorEastAsia" w:hAnsiTheme="minorEastAsia" w:eastAsiaTheme="minorEastAsia"/>
          <w:color w:val="000000" w:themeColor="text1"/>
          <w:kern w:val="0"/>
          <w:sz w:val="28"/>
          <w:szCs w:val="28"/>
          <w:lang w:val="zh-CN"/>
        </w:rPr>
        <w:t>年获评为“中国最具价值</w:t>
      </w:r>
      <w:r>
        <w:rPr>
          <w:rFonts w:cs="Times New Roman" w:asciiTheme="minorEastAsia" w:hAnsiTheme="minorEastAsia" w:eastAsiaTheme="minorEastAsia"/>
          <w:color w:val="000000" w:themeColor="text1"/>
          <w:kern w:val="0"/>
          <w:sz w:val="28"/>
          <w:szCs w:val="28"/>
          <w:lang w:val="zh-CN"/>
        </w:rPr>
        <w:t>30</w:t>
      </w:r>
      <w:r>
        <w:rPr>
          <w:rFonts w:hint="eastAsia" w:cs="宋体" w:asciiTheme="minorEastAsia" w:hAnsiTheme="minorEastAsia" w:eastAsiaTheme="minorEastAsia"/>
          <w:color w:val="000000" w:themeColor="text1"/>
          <w:kern w:val="0"/>
          <w:sz w:val="28"/>
          <w:szCs w:val="28"/>
          <w:lang w:val="zh-CN"/>
        </w:rPr>
        <w:t>所商学院”，非全日制</w:t>
      </w:r>
      <w:r>
        <w:rPr>
          <w:rFonts w:cs="Times New Roman" w:asciiTheme="minorEastAsia" w:hAnsiTheme="minorEastAsia" w:eastAsiaTheme="minorEastAsia"/>
          <w:color w:val="000000" w:themeColor="text1"/>
          <w:kern w:val="0"/>
          <w:sz w:val="28"/>
          <w:szCs w:val="28"/>
          <w:lang w:val="zh-CN"/>
        </w:rPr>
        <w:t>MBA</w:t>
      </w:r>
      <w:r>
        <w:rPr>
          <w:rFonts w:hint="eastAsia" w:cs="宋体" w:asciiTheme="minorEastAsia" w:hAnsiTheme="minorEastAsia" w:eastAsiaTheme="minorEastAsia"/>
          <w:color w:val="000000" w:themeColor="text1"/>
          <w:kern w:val="0"/>
          <w:sz w:val="28"/>
          <w:szCs w:val="28"/>
          <w:lang w:val="zh-CN"/>
        </w:rPr>
        <w:t>项目获评《福布斯》“</w:t>
      </w:r>
      <w:r>
        <w:rPr>
          <w:rFonts w:cs="Times New Roman" w:asciiTheme="minorEastAsia" w:hAnsiTheme="minorEastAsia" w:eastAsiaTheme="minorEastAsia"/>
          <w:color w:val="000000" w:themeColor="text1"/>
          <w:kern w:val="0"/>
          <w:sz w:val="28"/>
          <w:szCs w:val="28"/>
          <w:lang w:val="zh-CN"/>
        </w:rPr>
        <w:t>2014</w:t>
      </w:r>
      <w:r>
        <w:rPr>
          <w:rFonts w:hint="eastAsia" w:cs="宋体" w:asciiTheme="minorEastAsia" w:hAnsiTheme="minorEastAsia" w:eastAsiaTheme="minorEastAsia"/>
          <w:color w:val="000000" w:themeColor="text1"/>
          <w:kern w:val="0"/>
          <w:sz w:val="28"/>
          <w:szCs w:val="28"/>
          <w:lang w:val="zh-CN"/>
        </w:rPr>
        <w:t>中国最具价值在职</w:t>
      </w:r>
      <w:r>
        <w:rPr>
          <w:rFonts w:cs="Times New Roman" w:asciiTheme="minorEastAsia" w:hAnsiTheme="minorEastAsia" w:eastAsiaTheme="minorEastAsia"/>
          <w:color w:val="000000" w:themeColor="text1"/>
          <w:kern w:val="0"/>
          <w:sz w:val="28"/>
          <w:szCs w:val="28"/>
          <w:lang w:val="zh-CN"/>
        </w:rPr>
        <w:t>MBA</w:t>
      </w:r>
      <w:r>
        <w:rPr>
          <w:rFonts w:hint="eastAsia" w:cs="宋体" w:asciiTheme="minorEastAsia" w:hAnsiTheme="minorEastAsia" w:eastAsiaTheme="minorEastAsia"/>
          <w:color w:val="000000" w:themeColor="text1"/>
          <w:kern w:val="0"/>
          <w:sz w:val="28"/>
          <w:szCs w:val="28"/>
          <w:lang w:val="zh-CN"/>
        </w:rPr>
        <w:t>项目”等</w:t>
      </w:r>
      <w:r>
        <w:rPr>
          <w:rFonts w:hint="eastAsia" w:cs="Times New Roman" w:asciiTheme="minorEastAsia" w:hAnsiTheme="minorEastAsia" w:eastAsiaTheme="minorEastAsia"/>
          <w:color w:val="000000" w:themeColor="text1"/>
          <w:kern w:val="0"/>
          <w:sz w:val="28"/>
          <w:szCs w:val="28"/>
          <w:lang w:val="zh-CN"/>
        </w:rPr>
        <w:t>，</w:t>
      </w:r>
      <w:r>
        <w:rPr>
          <w:rFonts w:hint="eastAsia" w:cs="宋体" w:asciiTheme="minorEastAsia" w:hAnsiTheme="minorEastAsia" w:eastAsiaTheme="minorEastAsia"/>
          <w:color w:val="000000" w:themeColor="text1"/>
          <w:kern w:val="0"/>
          <w:sz w:val="28"/>
          <w:szCs w:val="28"/>
          <w:lang w:val="zh-CN"/>
        </w:rPr>
        <w:t>全日制MBA项目于2015年获得“中国最具特色MBA项目奖”，及获得2019年度“中国商学院最具特色MBA项目”。</w:t>
      </w:r>
    </w:p>
    <w:p w14:paraId="30434B50">
      <w:pPr>
        <w:autoSpaceDE w:val="0"/>
        <w:autoSpaceDN w:val="0"/>
        <w:adjustRightInd w:val="0"/>
        <w:spacing w:line="360" w:lineRule="auto"/>
        <w:outlineLvl w:val="1"/>
        <w:rPr>
          <w:rFonts w:cs="Times New Roman" w:asciiTheme="minorEastAsia" w:hAnsiTheme="minorEastAsia" w:eastAsiaTheme="minorEastAsia"/>
          <w:b/>
          <w:bCs/>
          <w:color w:val="000000" w:themeColor="text1"/>
          <w:kern w:val="0"/>
          <w:sz w:val="28"/>
          <w:szCs w:val="28"/>
          <w:lang w:val="zh-CN"/>
        </w:rPr>
      </w:pPr>
      <w:bookmarkStart w:id="26" w:name="_Toc128732722"/>
      <w:r>
        <w:rPr>
          <w:rFonts w:hint="eastAsia" w:cs="Times New Roman" w:asciiTheme="minorEastAsia" w:hAnsiTheme="minorEastAsia" w:eastAsiaTheme="minorEastAsia"/>
          <w:b/>
          <w:bCs/>
          <w:color w:val="000000" w:themeColor="text1"/>
          <w:kern w:val="0"/>
          <w:sz w:val="28"/>
          <w:szCs w:val="28"/>
        </w:rPr>
        <w:t>3.11 就业发展</w:t>
      </w:r>
      <w:bookmarkEnd w:id="26"/>
    </w:p>
    <w:p w14:paraId="020CBF88">
      <w:pPr>
        <w:autoSpaceDE w:val="0"/>
        <w:autoSpaceDN w:val="0"/>
        <w:adjustRightInd w:val="0"/>
        <w:spacing w:line="360" w:lineRule="auto"/>
        <w:ind w:firstLine="560" w:firstLineChars="200"/>
        <w:rPr>
          <w:rFonts w:cs="Times New Roman" w:asciiTheme="minorEastAsia" w:hAnsiTheme="minorEastAsia" w:eastAsiaTheme="minorEastAsia"/>
          <w:color w:val="000000" w:themeColor="text1"/>
          <w:kern w:val="0"/>
          <w:sz w:val="28"/>
          <w:szCs w:val="28"/>
          <w:lang w:val="zh-CN"/>
        </w:rPr>
      </w:pPr>
      <w:r>
        <w:rPr>
          <w:rFonts w:hint="eastAsia" w:cs="宋体" w:asciiTheme="minorEastAsia" w:hAnsiTheme="minorEastAsia" w:eastAsiaTheme="minorEastAsia"/>
          <w:color w:val="000000" w:themeColor="text1"/>
          <w:kern w:val="0"/>
          <w:sz w:val="28"/>
          <w:szCs w:val="28"/>
          <w:lang w:val="zh-CN"/>
        </w:rPr>
        <w:t>学位点根植于</w:t>
      </w:r>
      <w:r>
        <w:rPr>
          <w:rFonts w:hint="eastAsia" w:cs="宋体" w:asciiTheme="minorEastAsia" w:hAnsiTheme="minorEastAsia" w:eastAsiaTheme="minorEastAsia"/>
          <w:color w:val="000000" w:themeColor="text1"/>
          <w:kern w:val="0"/>
          <w:sz w:val="28"/>
          <w:szCs w:val="28"/>
        </w:rPr>
        <w:t>粤港澳大湾区</w:t>
      </w:r>
      <w:r>
        <w:rPr>
          <w:rFonts w:hint="eastAsia" w:cs="宋体" w:asciiTheme="minorEastAsia" w:hAnsiTheme="minorEastAsia" w:eastAsiaTheme="minorEastAsia"/>
          <w:color w:val="000000" w:themeColor="text1"/>
          <w:kern w:val="0"/>
          <w:sz w:val="28"/>
          <w:szCs w:val="28"/>
          <w:lang w:val="zh-CN"/>
        </w:rPr>
        <w:t>，</w:t>
      </w:r>
      <w:r>
        <w:rPr>
          <w:rFonts w:hint="eastAsia" w:cs="宋体" w:asciiTheme="minorEastAsia" w:hAnsiTheme="minorEastAsia" w:eastAsiaTheme="minorEastAsia"/>
          <w:color w:val="000000" w:themeColor="text1"/>
          <w:kern w:val="0"/>
          <w:sz w:val="28"/>
          <w:szCs w:val="28"/>
        </w:rPr>
        <w:t>坚持教育为本，融合、提炼中华管理智慧</w:t>
      </w:r>
      <w:r>
        <w:rPr>
          <w:rFonts w:hint="eastAsia" w:cs="宋体" w:asciiTheme="minorEastAsia" w:hAnsiTheme="minorEastAsia" w:eastAsiaTheme="minorEastAsia"/>
          <w:color w:val="000000" w:themeColor="text1"/>
          <w:kern w:val="0"/>
          <w:sz w:val="28"/>
          <w:szCs w:val="28"/>
          <w:lang w:val="zh-CN"/>
        </w:rPr>
        <w:t>，为世界培养熟谙中华文化的管理精英。</w:t>
      </w:r>
    </w:p>
    <w:p w14:paraId="048FA596">
      <w:pPr>
        <w:autoSpaceDE w:val="0"/>
        <w:autoSpaceDN w:val="0"/>
        <w:adjustRightInd w:val="0"/>
        <w:spacing w:line="360" w:lineRule="auto"/>
        <w:ind w:firstLine="560" w:firstLineChars="200"/>
        <w:rPr>
          <w:rFonts w:cs="Times New Roman" w:asciiTheme="minorEastAsia" w:hAnsiTheme="minorEastAsia" w:eastAsiaTheme="minorEastAsia"/>
          <w:color w:val="000000" w:themeColor="text1"/>
          <w:kern w:val="0"/>
          <w:sz w:val="28"/>
          <w:szCs w:val="28"/>
          <w:lang w:val="zh-CN"/>
        </w:rPr>
      </w:pPr>
      <w:r>
        <w:rPr>
          <w:rFonts w:hint="eastAsia" w:cs="宋体" w:asciiTheme="minorEastAsia" w:hAnsiTheme="minorEastAsia" w:eastAsiaTheme="minorEastAsia"/>
          <w:color w:val="000000" w:themeColor="text1"/>
          <w:kern w:val="0"/>
          <w:sz w:val="28"/>
          <w:szCs w:val="28"/>
          <w:lang w:val="zh-CN"/>
        </w:rPr>
        <w:t>近五年，</w:t>
      </w:r>
      <w:r>
        <w:rPr>
          <w:rFonts w:cs="Times New Roman" w:asciiTheme="minorEastAsia" w:hAnsiTheme="minorEastAsia" w:eastAsiaTheme="minorEastAsia"/>
          <w:color w:val="000000" w:themeColor="text1"/>
          <w:kern w:val="0"/>
          <w:sz w:val="28"/>
          <w:szCs w:val="28"/>
          <w:lang w:val="zh-CN"/>
        </w:rPr>
        <w:t>MBA</w:t>
      </w:r>
      <w:r>
        <w:rPr>
          <w:rFonts w:hint="eastAsia" w:cs="Times New Roman" w:asciiTheme="minorEastAsia" w:hAnsiTheme="minorEastAsia" w:eastAsiaTheme="minorEastAsia"/>
          <w:color w:val="000000" w:themeColor="text1"/>
          <w:kern w:val="0"/>
          <w:sz w:val="28"/>
          <w:szCs w:val="28"/>
        </w:rPr>
        <w:t>教育中心就业发展服务不断完善，在节假日及疫情期间与就业学生保持沟通，为学生推送招聘信息、提供就业指导，完成就业推荐表及三方协议申办工作，实现就业发展工作“全年不打烊”。</w:t>
      </w:r>
      <w:r>
        <w:rPr>
          <w:rFonts w:hint="eastAsia" w:cs="宋体" w:asciiTheme="minorEastAsia" w:hAnsiTheme="minorEastAsia" w:eastAsiaTheme="minorEastAsia"/>
          <w:color w:val="000000" w:themeColor="text1"/>
          <w:kern w:val="0"/>
          <w:sz w:val="28"/>
          <w:szCs w:val="28"/>
          <w:lang w:val="zh-CN"/>
        </w:rPr>
        <w:t>通过问卷、电话、邮件等方式对全日制</w:t>
      </w:r>
      <w:r>
        <w:rPr>
          <w:rFonts w:cs="Times New Roman" w:asciiTheme="minorEastAsia" w:hAnsiTheme="minorEastAsia" w:eastAsiaTheme="minorEastAsia"/>
          <w:color w:val="000000" w:themeColor="text1"/>
          <w:kern w:val="0"/>
          <w:sz w:val="28"/>
          <w:szCs w:val="28"/>
          <w:lang w:val="zh-CN"/>
        </w:rPr>
        <w:t>MBA</w:t>
      </w:r>
      <w:r>
        <w:rPr>
          <w:rFonts w:hint="eastAsia" w:cs="宋体" w:asciiTheme="minorEastAsia" w:hAnsiTheme="minorEastAsia" w:eastAsiaTheme="minorEastAsia"/>
          <w:color w:val="000000" w:themeColor="text1"/>
          <w:kern w:val="0"/>
          <w:sz w:val="28"/>
          <w:szCs w:val="28"/>
          <w:lang w:val="zh-CN"/>
        </w:rPr>
        <w:t>毕业生开展职业发展调查，</w:t>
      </w:r>
      <w:r>
        <w:rPr>
          <w:rFonts w:hint="eastAsia" w:cs="宋体" w:asciiTheme="minorEastAsia" w:hAnsiTheme="minorEastAsia" w:eastAsiaTheme="minorEastAsia"/>
          <w:color w:val="000000" w:themeColor="text1"/>
          <w:kern w:val="0"/>
          <w:sz w:val="28"/>
          <w:szCs w:val="28"/>
        </w:rPr>
        <w:t>202</w:t>
      </w:r>
      <w:r>
        <w:rPr>
          <w:rFonts w:cs="宋体" w:asciiTheme="minorEastAsia" w:hAnsiTheme="minorEastAsia" w:eastAsiaTheme="minorEastAsia"/>
          <w:color w:val="000000" w:themeColor="text1"/>
          <w:kern w:val="0"/>
          <w:sz w:val="28"/>
          <w:szCs w:val="28"/>
        </w:rPr>
        <w:t>2</w:t>
      </w:r>
      <w:r>
        <w:rPr>
          <w:rFonts w:hint="eastAsia" w:cs="宋体" w:asciiTheme="minorEastAsia" w:hAnsiTheme="minorEastAsia" w:eastAsiaTheme="minorEastAsia"/>
          <w:color w:val="000000" w:themeColor="text1"/>
          <w:kern w:val="0"/>
          <w:sz w:val="28"/>
          <w:szCs w:val="28"/>
        </w:rPr>
        <w:t>届</w:t>
      </w:r>
      <w:r>
        <w:rPr>
          <w:rFonts w:hint="eastAsia" w:cs="宋体" w:asciiTheme="minorEastAsia" w:hAnsiTheme="minorEastAsia" w:eastAsiaTheme="minorEastAsia"/>
          <w:color w:val="000000" w:themeColor="text1"/>
          <w:kern w:val="0"/>
          <w:sz w:val="28"/>
          <w:szCs w:val="28"/>
          <w:lang w:val="zh-CN"/>
        </w:rPr>
        <w:t>全日制</w:t>
      </w:r>
      <w:r>
        <w:rPr>
          <w:rFonts w:cs="Times New Roman" w:asciiTheme="minorEastAsia" w:hAnsiTheme="minorEastAsia" w:eastAsiaTheme="minorEastAsia"/>
          <w:color w:val="000000" w:themeColor="text1"/>
          <w:kern w:val="0"/>
          <w:sz w:val="28"/>
          <w:szCs w:val="28"/>
          <w:lang w:val="zh-CN"/>
        </w:rPr>
        <w:t>MBA</w:t>
      </w:r>
      <w:r>
        <w:rPr>
          <w:rFonts w:hint="eastAsia" w:cs="宋体" w:asciiTheme="minorEastAsia" w:hAnsiTheme="minorEastAsia" w:eastAsiaTheme="minorEastAsia"/>
          <w:color w:val="000000" w:themeColor="text1"/>
          <w:kern w:val="0"/>
          <w:sz w:val="28"/>
          <w:szCs w:val="28"/>
          <w:lang w:val="zh-CN"/>
        </w:rPr>
        <w:t>毕业生就业排行前四的行业分别是教育行业</w:t>
      </w:r>
      <w:r>
        <w:rPr>
          <w:rFonts w:hint="eastAsia" w:cs="Times New Roman" w:asciiTheme="minorEastAsia" w:hAnsiTheme="minorEastAsia" w:eastAsiaTheme="minorEastAsia"/>
          <w:color w:val="000000" w:themeColor="text1"/>
          <w:kern w:val="0"/>
          <w:sz w:val="28"/>
          <w:szCs w:val="28"/>
        </w:rPr>
        <w:t>、房地产业、金融服务业和IT电子通讯业。</w:t>
      </w:r>
    </w:p>
    <w:p w14:paraId="014CF57A">
      <w:pPr>
        <w:autoSpaceDE w:val="0"/>
        <w:autoSpaceDN w:val="0"/>
        <w:adjustRightInd w:val="0"/>
        <w:spacing w:line="360" w:lineRule="auto"/>
        <w:ind w:firstLine="560" w:firstLineChars="200"/>
        <w:rPr>
          <w:rFonts w:cs="宋体" w:asciiTheme="minorEastAsia" w:hAnsiTheme="minorEastAsia" w:eastAsiaTheme="minorEastAsia"/>
          <w:color w:val="000000" w:themeColor="text1"/>
          <w:kern w:val="0"/>
          <w:sz w:val="28"/>
          <w:szCs w:val="28"/>
        </w:rPr>
      </w:pPr>
      <w:r>
        <w:rPr>
          <w:rFonts w:cs="Times New Roman" w:asciiTheme="minorEastAsia" w:hAnsiTheme="minorEastAsia" w:eastAsiaTheme="minorEastAsia"/>
          <w:color w:val="000000" w:themeColor="text1"/>
          <w:kern w:val="0"/>
          <w:sz w:val="28"/>
          <w:szCs w:val="28"/>
          <w:lang w:val="zh-CN"/>
        </w:rPr>
        <w:t>EMBA</w:t>
      </w:r>
      <w:r>
        <w:rPr>
          <w:rFonts w:hint="eastAsia" w:cs="宋体" w:asciiTheme="minorEastAsia" w:hAnsiTheme="minorEastAsia" w:eastAsiaTheme="minorEastAsia"/>
          <w:color w:val="000000" w:themeColor="text1"/>
          <w:kern w:val="0"/>
          <w:sz w:val="28"/>
          <w:szCs w:val="28"/>
          <w:lang w:val="zh-CN"/>
        </w:rPr>
        <w:t>同学主要是来自各单位和企业的高层管理者。他们通过学习开阔了管理视野，增强了企业管理能力和领导力，实现了个人职业跃升。</w:t>
      </w:r>
      <w:r>
        <w:rPr>
          <w:rFonts w:hint="eastAsia" w:cs="宋体" w:asciiTheme="minorEastAsia" w:hAnsiTheme="minorEastAsia" w:eastAsiaTheme="minorEastAsia"/>
          <w:color w:val="000000" w:themeColor="text1"/>
          <w:kern w:val="0"/>
          <w:sz w:val="28"/>
          <w:szCs w:val="28"/>
        </w:rPr>
        <w:t>EMBA教育平台助力企业走向上市，</w:t>
      </w:r>
      <w:r>
        <w:rPr>
          <w:rFonts w:hint="eastAsia" w:cs="宋体" w:asciiTheme="minorEastAsia" w:hAnsiTheme="minorEastAsia" w:eastAsiaTheme="minorEastAsia"/>
          <w:color w:val="000000" w:themeColor="text1"/>
          <w:kern w:val="0"/>
          <w:sz w:val="28"/>
          <w:szCs w:val="28"/>
          <w:lang w:val="zh-CN"/>
        </w:rPr>
        <w:t>并推动了企业的可持续发展。如</w:t>
      </w:r>
      <w:r>
        <w:rPr>
          <w:rFonts w:hint="eastAsia" w:cs="宋体" w:asciiTheme="minorEastAsia" w:hAnsiTheme="minorEastAsia" w:eastAsiaTheme="minorEastAsia"/>
          <w:color w:val="000000" w:themeColor="text1"/>
          <w:kern w:val="0"/>
          <w:sz w:val="28"/>
          <w:szCs w:val="28"/>
        </w:rPr>
        <w:t>2021年7月份上市的世茂能源，如中海达集团等。亦有同学学业期间走上创业合伙人的道路，实现职业的跨赛道转型等。</w:t>
      </w:r>
    </w:p>
    <w:p w14:paraId="40BF9902">
      <w:pPr>
        <w:autoSpaceDE w:val="0"/>
        <w:autoSpaceDN w:val="0"/>
        <w:adjustRightInd w:val="0"/>
        <w:spacing w:line="360" w:lineRule="auto"/>
        <w:outlineLvl w:val="0"/>
        <w:rPr>
          <w:rFonts w:cs="宋体" w:asciiTheme="minorEastAsia" w:hAnsiTheme="minorEastAsia" w:eastAsiaTheme="minorEastAsia"/>
          <w:b/>
          <w:bCs/>
          <w:color w:val="000000" w:themeColor="text1"/>
          <w:kern w:val="0"/>
          <w:sz w:val="28"/>
          <w:szCs w:val="28"/>
          <w:lang w:val="zh-CN"/>
        </w:rPr>
      </w:pPr>
      <w:bookmarkStart w:id="27" w:name="_Toc128732723"/>
      <w:r>
        <w:rPr>
          <w:rFonts w:hint="eastAsia" w:cs="宋体" w:asciiTheme="minorEastAsia" w:hAnsiTheme="minorEastAsia" w:eastAsiaTheme="minorEastAsia"/>
          <w:b/>
          <w:bCs/>
          <w:color w:val="000000" w:themeColor="text1"/>
          <w:kern w:val="0"/>
          <w:sz w:val="28"/>
          <w:szCs w:val="28"/>
          <w:lang w:val="zh-CN"/>
        </w:rPr>
        <w:t>4 服务贡献</w:t>
      </w:r>
      <w:bookmarkEnd w:id="27"/>
    </w:p>
    <w:p w14:paraId="6C3EC55E">
      <w:pPr>
        <w:autoSpaceDE w:val="0"/>
        <w:autoSpaceDN w:val="0"/>
        <w:adjustRightInd w:val="0"/>
        <w:spacing w:line="360" w:lineRule="auto"/>
        <w:outlineLvl w:val="1"/>
        <w:rPr>
          <w:rFonts w:cs="Times New Roman" w:asciiTheme="minorEastAsia" w:hAnsiTheme="minorEastAsia" w:eastAsiaTheme="minorEastAsia"/>
          <w:b/>
          <w:bCs/>
          <w:color w:val="000000" w:themeColor="text1"/>
          <w:kern w:val="0"/>
          <w:sz w:val="28"/>
          <w:szCs w:val="28"/>
        </w:rPr>
      </w:pPr>
      <w:bookmarkStart w:id="28" w:name="_Toc128732724"/>
      <w:r>
        <w:rPr>
          <w:rFonts w:hint="eastAsia" w:cs="Times New Roman" w:asciiTheme="minorEastAsia" w:hAnsiTheme="minorEastAsia" w:eastAsiaTheme="minorEastAsia"/>
          <w:b/>
          <w:bCs/>
          <w:color w:val="000000" w:themeColor="text1"/>
          <w:kern w:val="0"/>
          <w:sz w:val="28"/>
          <w:szCs w:val="28"/>
        </w:rPr>
        <w:t>4.</w:t>
      </w:r>
      <w:r>
        <w:rPr>
          <w:rFonts w:cs="Times New Roman" w:asciiTheme="minorEastAsia" w:hAnsiTheme="minorEastAsia" w:eastAsiaTheme="minorEastAsia"/>
          <w:b/>
          <w:bCs/>
          <w:color w:val="000000" w:themeColor="text1"/>
          <w:kern w:val="0"/>
          <w:sz w:val="28"/>
          <w:szCs w:val="28"/>
        </w:rPr>
        <w:t>1</w:t>
      </w:r>
      <w:r>
        <w:rPr>
          <w:rFonts w:hint="eastAsia" w:cs="Times New Roman" w:asciiTheme="minorEastAsia" w:hAnsiTheme="minorEastAsia" w:eastAsiaTheme="minorEastAsia"/>
          <w:b/>
          <w:bCs/>
          <w:color w:val="000000" w:themeColor="text1"/>
          <w:kern w:val="0"/>
          <w:sz w:val="28"/>
          <w:szCs w:val="28"/>
        </w:rPr>
        <w:t xml:space="preserve"> 科技进步</w:t>
      </w:r>
      <w:bookmarkEnd w:id="28"/>
    </w:p>
    <w:p w14:paraId="1A8C6E04">
      <w:pPr>
        <w:spacing w:line="360" w:lineRule="auto"/>
        <w:ind w:firstLine="562" w:firstLineChars="200"/>
        <w:outlineLvl w:val="2"/>
        <w:rPr>
          <w:rFonts w:cs="宋体" w:asciiTheme="minorEastAsia" w:hAnsiTheme="minorEastAsia" w:eastAsiaTheme="minorEastAsia"/>
          <w:color w:val="000000" w:themeColor="text1"/>
          <w:kern w:val="0"/>
          <w:sz w:val="28"/>
          <w:szCs w:val="28"/>
          <w:lang w:val="zh-CN"/>
        </w:rPr>
      </w:pPr>
      <w:bookmarkStart w:id="29" w:name="_Hlk85921581"/>
      <w:r>
        <w:rPr>
          <w:rFonts w:hint="eastAsia" w:cs="宋体" w:asciiTheme="minorEastAsia" w:hAnsiTheme="minorEastAsia" w:eastAsiaTheme="minorEastAsia"/>
          <w:b/>
          <w:bCs/>
          <w:color w:val="000000" w:themeColor="text1"/>
          <w:kern w:val="0"/>
          <w:sz w:val="28"/>
          <w:szCs w:val="28"/>
          <w:lang w:val="zh-CN"/>
        </w:rPr>
        <w:t>（1）科研成果层出不穷</w:t>
      </w:r>
    </w:p>
    <w:bookmarkEnd w:id="29"/>
    <w:p w14:paraId="7EC9C656">
      <w:pPr>
        <w:spacing w:line="360" w:lineRule="auto"/>
        <w:ind w:firstLine="560" w:firstLineChars="200"/>
        <w:rPr>
          <w:rFonts w:cs="宋体" w:asciiTheme="minorEastAsia" w:hAnsiTheme="minorEastAsia" w:eastAsiaTheme="minorEastAsia"/>
          <w:color w:val="000000" w:themeColor="text1"/>
          <w:kern w:val="0"/>
          <w:sz w:val="28"/>
          <w:szCs w:val="28"/>
          <w:lang w:val="zh-CN"/>
        </w:rPr>
      </w:pPr>
      <w:r>
        <w:rPr>
          <w:rFonts w:hint="eastAsia" w:cs="宋体" w:asciiTheme="minorEastAsia" w:hAnsiTheme="minorEastAsia" w:eastAsiaTheme="minorEastAsia"/>
          <w:color w:val="000000" w:themeColor="text1"/>
          <w:kern w:val="0"/>
          <w:sz w:val="28"/>
          <w:szCs w:val="28"/>
          <w:lang w:val="zh-CN"/>
        </w:rPr>
        <w:t>学院MBA/EMBA教育致力于提升学生的综合管理素质和管理创新能力，不断创新办学理念，开展跨学科交叉融合，希望学生真正把专业知识转化为专业技术，把教学能力转化为实践能力。学院还举办一系列实践类品牌活动，为学生的创新创业项目提供转化平台。如M</w:t>
      </w:r>
      <w:r>
        <w:rPr>
          <w:rFonts w:cs="宋体" w:asciiTheme="minorEastAsia" w:hAnsiTheme="minorEastAsia" w:eastAsiaTheme="minorEastAsia"/>
          <w:color w:val="000000" w:themeColor="text1"/>
          <w:kern w:val="0"/>
          <w:sz w:val="28"/>
          <w:szCs w:val="28"/>
          <w:lang w:val="zh-CN"/>
        </w:rPr>
        <w:t>BA</w:t>
      </w:r>
      <w:r>
        <w:rPr>
          <w:rFonts w:hint="eastAsia" w:cs="宋体" w:asciiTheme="minorEastAsia" w:hAnsiTheme="minorEastAsia" w:eastAsiaTheme="minorEastAsia"/>
          <w:color w:val="000000" w:themeColor="text1"/>
          <w:kern w:val="0"/>
          <w:sz w:val="28"/>
          <w:szCs w:val="28"/>
          <w:lang w:val="zh-CN"/>
        </w:rPr>
        <w:t>的P</w:t>
      </w:r>
      <w:r>
        <w:rPr>
          <w:rFonts w:cs="宋体" w:asciiTheme="minorEastAsia" w:hAnsiTheme="minorEastAsia" w:eastAsiaTheme="minorEastAsia"/>
          <w:color w:val="000000" w:themeColor="text1"/>
          <w:kern w:val="0"/>
          <w:sz w:val="28"/>
          <w:szCs w:val="28"/>
          <w:lang w:val="zh-CN"/>
        </w:rPr>
        <w:t>BL</w:t>
      </w:r>
      <w:r>
        <w:rPr>
          <w:rFonts w:hint="eastAsia" w:cs="宋体" w:asciiTheme="minorEastAsia" w:hAnsiTheme="minorEastAsia" w:eastAsiaTheme="minorEastAsia"/>
          <w:color w:val="000000" w:themeColor="text1"/>
          <w:kern w:val="0"/>
          <w:sz w:val="28"/>
          <w:szCs w:val="28"/>
          <w:lang w:val="zh-CN"/>
        </w:rPr>
        <w:t>项目、E</w:t>
      </w:r>
      <w:r>
        <w:rPr>
          <w:rFonts w:cs="宋体" w:asciiTheme="minorEastAsia" w:hAnsiTheme="minorEastAsia" w:eastAsiaTheme="minorEastAsia"/>
          <w:color w:val="000000" w:themeColor="text1"/>
          <w:kern w:val="0"/>
          <w:sz w:val="28"/>
          <w:szCs w:val="28"/>
          <w:lang w:val="zh-CN"/>
        </w:rPr>
        <w:t>MBA</w:t>
      </w:r>
      <w:r>
        <w:rPr>
          <w:rFonts w:hint="eastAsia" w:cs="宋体" w:asciiTheme="minorEastAsia" w:hAnsiTheme="minorEastAsia" w:eastAsiaTheme="minorEastAsia"/>
          <w:color w:val="000000" w:themeColor="text1"/>
          <w:kern w:val="0"/>
          <w:sz w:val="28"/>
          <w:szCs w:val="28"/>
          <w:lang w:val="zh-CN"/>
        </w:rPr>
        <w:t>的“E战成名”商业实战大赛等品牌活动，借助学院自身的商科优势、丰富的校友资源，充分结合理论学习和商业实践操作，使商科教育更加深度化和实效化。</w:t>
      </w:r>
      <w:r>
        <w:rPr>
          <w:rFonts w:hint="eastAsia" w:cs="宋体" w:asciiTheme="minorEastAsia" w:hAnsiTheme="minorEastAsia" w:eastAsiaTheme="minorEastAsia"/>
          <w:color w:val="000000" w:themeColor="text1"/>
          <w:kern w:val="0"/>
          <w:sz w:val="28"/>
          <w:szCs w:val="28"/>
        </w:rPr>
        <w:t>在此期间有不少企业把知识进行了成果的转化，专利呈现</w:t>
      </w:r>
      <w:r>
        <w:rPr>
          <w:rFonts w:hint="eastAsia" w:cs="宋体" w:asciiTheme="minorEastAsia" w:hAnsiTheme="minorEastAsia" w:eastAsiaTheme="minorEastAsia"/>
          <w:color w:val="000000" w:themeColor="text1"/>
          <w:kern w:val="0"/>
          <w:sz w:val="28"/>
          <w:szCs w:val="28"/>
          <w:lang w:val="en-US" w:eastAsia="zh-CN"/>
        </w:rPr>
        <w:t>层</w:t>
      </w:r>
      <w:r>
        <w:rPr>
          <w:rFonts w:hint="eastAsia" w:cs="宋体" w:asciiTheme="minorEastAsia" w:hAnsiTheme="minorEastAsia" w:eastAsiaTheme="minorEastAsia"/>
          <w:color w:val="000000" w:themeColor="text1"/>
          <w:kern w:val="0"/>
          <w:sz w:val="28"/>
          <w:szCs w:val="28"/>
        </w:rPr>
        <w:t>出不穷，比如广东百源实业有限公司的厨用撕肉器以及一味调味盒设计等，充分利用《项目管理》的相关理念进行设计思考，取得非常好的社会反应。</w:t>
      </w:r>
    </w:p>
    <w:p w14:paraId="66194AB7">
      <w:pPr>
        <w:spacing w:line="360" w:lineRule="auto"/>
        <w:ind w:firstLine="562" w:firstLineChars="200"/>
        <w:outlineLvl w:val="2"/>
        <w:rPr>
          <w:rFonts w:ascii="MS Mincho" w:hAnsi="MS Mincho" w:cs="MS Mincho"/>
          <w:b/>
          <w:bCs/>
          <w:color w:val="000000" w:themeColor="text1"/>
          <w:sz w:val="28"/>
          <w:szCs w:val="28"/>
          <w:lang w:val="zh-CN"/>
        </w:rPr>
      </w:pPr>
      <w:bookmarkStart w:id="30" w:name="_Hlk85921595"/>
      <w:r>
        <w:rPr>
          <w:rFonts w:hint="eastAsia" w:ascii="MS Mincho" w:hAnsi="MS Mincho" w:cs="MS Mincho"/>
          <w:b/>
          <w:bCs/>
          <w:color w:val="000000" w:themeColor="text1"/>
          <w:sz w:val="28"/>
          <w:szCs w:val="28"/>
        </w:rPr>
        <w:t>（2）</w:t>
      </w:r>
      <w:r>
        <w:rPr>
          <w:rFonts w:hint="eastAsia" w:ascii="MS Mincho" w:hAnsi="MS Mincho" w:cs="MS Mincho"/>
          <w:b/>
          <w:bCs/>
          <w:color w:val="000000" w:themeColor="text1"/>
          <w:sz w:val="28"/>
          <w:szCs w:val="28"/>
          <w:lang w:val="zh-CN"/>
        </w:rPr>
        <w:t>科技平台建设突出</w:t>
      </w:r>
    </w:p>
    <w:bookmarkEnd w:id="30"/>
    <w:p w14:paraId="52611DF0">
      <w:pPr>
        <w:spacing w:line="360" w:lineRule="auto"/>
        <w:ind w:firstLine="560" w:firstLineChars="200"/>
        <w:rPr>
          <w:rFonts w:asciiTheme="minorEastAsia" w:hAnsiTheme="minorEastAsia" w:eastAsiaTheme="minorEastAsia"/>
          <w:color w:val="000000" w:themeColor="text1"/>
          <w:sz w:val="28"/>
          <w:szCs w:val="28"/>
        </w:rPr>
      </w:pPr>
      <w:r>
        <w:rPr>
          <w:rFonts w:hint="eastAsia" w:ascii="MS Mincho" w:hAnsi="MS Mincho" w:cs="MS Mincho"/>
          <w:color w:val="000000" w:themeColor="text1"/>
          <w:sz w:val="28"/>
          <w:szCs w:val="28"/>
          <w:lang w:val="zh-CN"/>
        </w:rPr>
        <w:t>在该学位点下有多项科研平台，如</w:t>
      </w:r>
      <w:r>
        <w:rPr>
          <w:rFonts w:hint="eastAsia" w:ascii="MS Mincho" w:hAnsi="MS Mincho" w:cs="MS Mincho"/>
          <w:color w:val="000000" w:themeColor="text1"/>
          <w:sz w:val="28"/>
          <w:szCs w:val="28"/>
        </w:rPr>
        <w:t>广州市人文社科重点研究基地“广州品牌创新发展研究基地”“广州市绿色低碳研究基地”、广东省哲学社会科学重点实验室“神经管理学实验室”，这些平台为老师及学生的科技创新提供了重要支撑，培养了大量的创新人才，与此同时，本学位点也从实践反哺的角度，推动了这些科研平台的完善，</w:t>
      </w:r>
      <w:r>
        <w:rPr>
          <w:rFonts w:hint="eastAsia" w:ascii="MS Mincho" w:hAnsi="MS Mincho" w:cs="MS Mincho"/>
          <w:color w:val="000000" w:themeColor="text1"/>
          <w:sz w:val="28"/>
          <w:szCs w:val="28"/>
          <w:lang w:val="en-US" w:eastAsia="zh-CN"/>
        </w:rPr>
        <w:t>为</w:t>
      </w:r>
      <w:r>
        <w:rPr>
          <w:rFonts w:hint="eastAsia" w:ascii="MS Mincho" w:hAnsi="MS Mincho" w:cs="MS Mincho"/>
          <w:color w:val="000000" w:themeColor="text1"/>
          <w:sz w:val="28"/>
          <w:szCs w:val="28"/>
        </w:rPr>
        <w:t>各个领域的学生提供了鲜活的案例，完善了研究的数据和素材，从而推动了研究的深入发展。</w:t>
      </w:r>
    </w:p>
    <w:p w14:paraId="1A621FB4">
      <w:pPr>
        <w:autoSpaceDE w:val="0"/>
        <w:autoSpaceDN w:val="0"/>
        <w:adjustRightInd w:val="0"/>
        <w:spacing w:line="360" w:lineRule="auto"/>
        <w:outlineLvl w:val="1"/>
        <w:rPr>
          <w:rFonts w:cs="Times New Roman" w:asciiTheme="minorEastAsia" w:hAnsiTheme="minorEastAsia" w:eastAsiaTheme="minorEastAsia"/>
          <w:b/>
          <w:bCs/>
          <w:color w:val="000000" w:themeColor="text1"/>
          <w:kern w:val="0"/>
          <w:sz w:val="28"/>
          <w:szCs w:val="28"/>
        </w:rPr>
      </w:pPr>
      <w:bookmarkStart w:id="31" w:name="_Toc128732725"/>
      <w:r>
        <w:rPr>
          <w:rFonts w:hint="eastAsia" w:cs="Times New Roman" w:asciiTheme="minorEastAsia" w:hAnsiTheme="minorEastAsia" w:eastAsiaTheme="minorEastAsia"/>
          <w:b/>
          <w:bCs/>
          <w:color w:val="000000" w:themeColor="text1"/>
          <w:kern w:val="0"/>
          <w:sz w:val="28"/>
          <w:szCs w:val="28"/>
        </w:rPr>
        <w:t>4.</w:t>
      </w:r>
      <w:r>
        <w:rPr>
          <w:rFonts w:cs="Times New Roman" w:asciiTheme="minorEastAsia" w:hAnsiTheme="minorEastAsia" w:eastAsiaTheme="minorEastAsia"/>
          <w:b/>
          <w:bCs/>
          <w:color w:val="000000" w:themeColor="text1"/>
          <w:kern w:val="0"/>
          <w:sz w:val="28"/>
          <w:szCs w:val="28"/>
        </w:rPr>
        <w:t>2</w:t>
      </w:r>
      <w:r>
        <w:rPr>
          <w:rFonts w:hint="eastAsia" w:cs="Times New Roman" w:asciiTheme="minorEastAsia" w:hAnsiTheme="minorEastAsia" w:eastAsiaTheme="minorEastAsia"/>
          <w:b/>
          <w:bCs/>
          <w:color w:val="000000" w:themeColor="text1"/>
          <w:kern w:val="0"/>
          <w:sz w:val="28"/>
          <w:szCs w:val="28"/>
        </w:rPr>
        <w:t xml:space="preserve"> 经济发展</w:t>
      </w:r>
      <w:bookmarkEnd w:id="31"/>
    </w:p>
    <w:p w14:paraId="6CF678A7">
      <w:pPr>
        <w:spacing w:line="360" w:lineRule="auto"/>
        <w:ind w:firstLine="562" w:firstLineChars="200"/>
        <w:outlineLvl w:val="2"/>
        <w:rPr>
          <w:rFonts w:cs="宋体" w:asciiTheme="minorEastAsia" w:hAnsiTheme="minorEastAsia" w:eastAsiaTheme="minorEastAsia"/>
          <w:b/>
          <w:bCs/>
          <w:color w:val="000000" w:themeColor="text1"/>
          <w:kern w:val="0"/>
          <w:sz w:val="28"/>
          <w:szCs w:val="28"/>
          <w:lang w:val="zh-CN"/>
        </w:rPr>
      </w:pPr>
      <w:bookmarkStart w:id="32" w:name="_Hlk85921675"/>
      <w:r>
        <w:rPr>
          <w:rFonts w:hint="eastAsia" w:cs="宋体" w:asciiTheme="minorEastAsia" w:hAnsiTheme="minorEastAsia" w:eastAsiaTheme="minorEastAsia"/>
          <w:b/>
          <w:bCs/>
          <w:color w:val="000000" w:themeColor="text1"/>
          <w:kern w:val="0"/>
          <w:sz w:val="28"/>
          <w:szCs w:val="28"/>
          <w:lang w:val="zh-CN"/>
        </w:rPr>
        <w:t>（1）科研成果赋能湾区企业</w:t>
      </w:r>
    </w:p>
    <w:bookmarkEnd w:id="32"/>
    <w:p w14:paraId="4B7C9E3F">
      <w:pPr>
        <w:spacing w:line="360" w:lineRule="auto"/>
        <w:ind w:firstLine="560" w:firstLineChars="200"/>
        <w:rPr>
          <w:rFonts w:cs="宋体" w:asciiTheme="minorEastAsia" w:hAnsiTheme="minorEastAsia" w:eastAsiaTheme="minorEastAsia"/>
          <w:color w:val="000000" w:themeColor="text1"/>
          <w:kern w:val="0"/>
          <w:sz w:val="28"/>
          <w:szCs w:val="28"/>
          <w:lang w:val="zh-CN"/>
        </w:rPr>
      </w:pPr>
      <w:r>
        <w:rPr>
          <w:rFonts w:hint="eastAsia" w:cs="宋体" w:asciiTheme="minorEastAsia" w:hAnsiTheme="minorEastAsia" w:eastAsiaTheme="minorEastAsia"/>
          <w:color w:val="000000" w:themeColor="text1"/>
          <w:kern w:val="0"/>
          <w:sz w:val="28"/>
          <w:szCs w:val="28"/>
          <w:lang w:val="zh-CN"/>
        </w:rPr>
        <w:t>本学位点注重对学生创新能力的培养，强调将管理理论与管理实践相结合，在这种理念的熏陶下，学生充分发挥创新能力和自主精神，将科研成果进行了转化。科技成果转化是科技与经济结合的最好形式，使科技成果变成了现实的生产力，形成了规模效益，对本区域乃至全国的经济发展都产生了直接的影响。2016 年以来承接各类企业课题 190 项，总经费近 2500 万元，众多MBA学生参与项目的研究，为湾区企业发展赋能。</w:t>
      </w:r>
    </w:p>
    <w:p w14:paraId="55FD7683">
      <w:pPr>
        <w:spacing w:line="360" w:lineRule="auto"/>
        <w:ind w:firstLine="562" w:firstLineChars="200"/>
        <w:outlineLvl w:val="2"/>
        <w:rPr>
          <w:rFonts w:cs="宋体" w:asciiTheme="minorEastAsia" w:hAnsiTheme="minorEastAsia" w:eastAsiaTheme="minorEastAsia"/>
          <w:b/>
          <w:bCs/>
          <w:color w:val="000000" w:themeColor="text1"/>
          <w:kern w:val="0"/>
          <w:sz w:val="28"/>
          <w:szCs w:val="28"/>
          <w:lang w:val="zh-CN"/>
        </w:rPr>
      </w:pPr>
      <w:bookmarkStart w:id="33" w:name="_Hlk85921681"/>
      <w:r>
        <w:rPr>
          <w:rFonts w:hint="eastAsia" w:cs="宋体" w:asciiTheme="minorEastAsia" w:hAnsiTheme="minorEastAsia" w:eastAsiaTheme="minorEastAsia"/>
          <w:b/>
          <w:bCs/>
          <w:color w:val="000000" w:themeColor="text1"/>
          <w:kern w:val="0"/>
          <w:sz w:val="28"/>
          <w:szCs w:val="28"/>
          <w:lang w:val="zh-CN"/>
        </w:rPr>
        <w:t>（2）人才支持促进湾区经济</w:t>
      </w:r>
    </w:p>
    <w:bookmarkEnd w:id="33"/>
    <w:p w14:paraId="01A6B602">
      <w:pPr>
        <w:spacing w:line="360" w:lineRule="auto"/>
        <w:ind w:firstLine="560" w:firstLineChars="200"/>
        <w:rPr>
          <w:rFonts w:cs="宋体" w:asciiTheme="minorEastAsia" w:hAnsiTheme="minorEastAsia" w:eastAsiaTheme="minorEastAsia"/>
          <w:color w:val="000000" w:themeColor="text1"/>
          <w:kern w:val="0"/>
          <w:sz w:val="28"/>
          <w:szCs w:val="28"/>
          <w:lang w:val="zh-CN"/>
        </w:rPr>
      </w:pPr>
      <w:r>
        <w:rPr>
          <w:rFonts w:hint="eastAsia" w:cs="宋体" w:asciiTheme="minorEastAsia" w:hAnsiTheme="minorEastAsia" w:eastAsiaTheme="minorEastAsia"/>
          <w:color w:val="000000" w:themeColor="text1"/>
          <w:kern w:val="0"/>
          <w:sz w:val="28"/>
          <w:szCs w:val="28"/>
          <w:lang w:val="zh-CN"/>
        </w:rPr>
        <w:t>学院围绕服务粤港澳大湾区产业转型升级和服务实体经济动能转换，培养适合各产业发展的管理人才，强化产教融合，拓宽学生就业渠道，推动区域实体经济枝繁叶茂。我院大部分M</w:t>
      </w:r>
      <w:r>
        <w:rPr>
          <w:rFonts w:cs="宋体" w:asciiTheme="minorEastAsia" w:hAnsiTheme="minorEastAsia" w:eastAsiaTheme="minorEastAsia"/>
          <w:color w:val="000000" w:themeColor="text1"/>
          <w:kern w:val="0"/>
          <w:sz w:val="28"/>
          <w:szCs w:val="28"/>
          <w:lang w:val="zh-CN"/>
        </w:rPr>
        <w:t>BA\EMBA</w:t>
      </w:r>
      <w:r>
        <w:rPr>
          <w:rFonts w:hint="eastAsia" w:cs="宋体" w:asciiTheme="minorEastAsia" w:hAnsiTheme="minorEastAsia" w:eastAsiaTheme="minorEastAsia"/>
          <w:color w:val="000000" w:themeColor="text1"/>
          <w:kern w:val="0"/>
          <w:sz w:val="28"/>
          <w:szCs w:val="28"/>
          <w:lang w:val="zh-CN"/>
        </w:rPr>
        <w:t>生源都来自粤港澳大湾区，学院M</w:t>
      </w:r>
      <w:r>
        <w:rPr>
          <w:rFonts w:cs="宋体" w:asciiTheme="minorEastAsia" w:hAnsiTheme="minorEastAsia" w:eastAsiaTheme="minorEastAsia"/>
          <w:color w:val="000000" w:themeColor="text1"/>
          <w:kern w:val="0"/>
          <w:sz w:val="28"/>
          <w:szCs w:val="28"/>
          <w:lang w:val="zh-CN"/>
        </w:rPr>
        <w:t>BA\EMBA教育</w:t>
      </w:r>
      <w:r>
        <w:rPr>
          <w:rFonts w:hint="eastAsia" w:cs="宋体" w:asciiTheme="minorEastAsia" w:hAnsiTheme="minorEastAsia" w:eastAsiaTheme="minorEastAsia"/>
          <w:color w:val="000000" w:themeColor="text1"/>
          <w:kern w:val="0"/>
          <w:sz w:val="28"/>
          <w:szCs w:val="28"/>
          <w:lang w:val="zh-CN"/>
        </w:rPr>
        <w:t>为大湾区经济发展持续培养和输送了大量高素质管理人才，服务区域发展，助力地区腾飞。其中，部分M</w:t>
      </w:r>
      <w:r>
        <w:rPr>
          <w:rFonts w:cs="宋体" w:asciiTheme="minorEastAsia" w:hAnsiTheme="minorEastAsia" w:eastAsiaTheme="minorEastAsia"/>
          <w:color w:val="000000" w:themeColor="text1"/>
          <w:kern w:val="0"/>
          <w:sz w:val="28"/>
          <w:szCs w:val="28"/>
          <w:lang w:val="zh-CN"/>
        </w:rPr>
        <w:t>BA</w:t>
      </w:r>
      <w:r>
        <w:rPr>
          <w:rFonts w:hint="eastAsia" w:cs="宋体" w:asciiTheme="minorEastAsia" w:hAnsiTheme="minorEastAsia" w:eastAsiaTheme="minorEastAsia"/>
          <w:color w:val="000000" w:themeColor="text1"/>
          <w:kern w:val="0"/>
          <w:sz w:val="28"/>
          <w:szCs w:val="28"/>
          <w:lang w:val="zh-CN"/>
        </w:rPr>
        <w:t>学生毕业后在粤港澳区自主创业，给本区域注射了新的活力，推动了本区域经济的发展；E</w:t>
      </w:r>
      <w:r>
        <w:rPr>
          <w:rFonts w:cs="宋体" w:asciiTheme="minorEastAsia" w:hAnsiTheme="minorEastAsia" w:eastAsiaTheme="minorEastAsia"/>
          <w:color w:val="000000" w:themeColor="text1"/>
          <w:kern w:val="0"/>
          <w:sz w:val="28"/>
          <w:szCs w:val="28"/>
          <w:lang w:val="zh-CN"/>
        </w:rPr>
        <w:t>MBA</w:t>
      </w:r>
      <w:r>
        <w:rPr>
          <w:rFonts w:hint="eastAsia" w:cs="宋体" w:asciiTheme="minorEastAsia" w:hAnsiTheme="minorEastAsia" w:eastAsiaTheme="minorEastAsia"/>
          <w:color w:val="000000" w:themeColor="text1"/>
          <w:kern w:val="0"/>
          <w:sz w:val="28"/>
          <w:szCs w:val="28"/>
          <w:lang w:val="zh-CN"/>
        </w:rPr>
        <w:t>的学生通过学习实现了企业的上市，推动了企业的可持续发展，为地区经济做出了贡献。</w:t>
      </w:r>
    </w:p>
    <w:p w14:paraId="1A2164C8">
      <w:pPr>
        <w:autoSpaceDE w:val="0"/>
        <w:autoSpaceDN w:val="0"/>
        <w:adjustRightInd w:val="0"/>
        <w:spacing w:line="360" w:lineRule="auto"/>
        <w:outlineLvl w:val="1"/>
        <w:rPr>
          <w:rFonts w:cs="Times New Roman" w:asciiTheme="minorEastAsia" w:hAnsiTheme="minorEastAsia" w:eastAsiaTheme="minorEastAsia"/>
          <w:b/>
          <w:bCs/>
          <w:color w:val="000000" w:themeColor="text1"/>
          <w:kern w:val="0"/>
          <w:sz w:val="28"/>
          <w:szCs w:val="28"/>
        </w:rPr>
      </w:pPr>
      <w:bookmarkStart w:id="34" w:name="_Toc128732726"/>
      <w:r>
        <w:rPr>
          <w:rFonts w:hint="eastAsia" w:cs="Times New Roman" w:asciiTheme="minorEastAsia" w:hAnsiTheme="minorEastAsia" w:eastAsiaTheme="minorEastAsia"/>
          <w:b/>
          <w:bCs/>
          <w:color w:val="000000" w:themeColor="text1"/>
          <w:kern w:val="0"/>
          <w:sz w:val="28"/>
          <w:szCs w:val="28"/>
        </w:rPr>
        <w:t>4.3 文化建设</w:t>
      </w:r>
      <w:bookmarkEnd w:id="34"/>
    </w:p>
    <w:p w14:paraId="7A24593A">
      <w:pPr>
        <w:spacing w:line="360" w:lineRule="auto"/>
        <w:ind w:firstLine="562" w:firstLineChars="200"/>
        <w:outlineLvl w:val="2"/>
        <w:rPr>
          <w:rFonts w:cs="宋体" w:asciiTheme="minorEastAsia" w:hAnsiTheme="minorEastAsia" w:eastAsiaTheme="minorEastAsia"/>
          <w:b/>
          <w:bCs/>
          <w:color w:val="000000" w:themeColor="text1"/>
          <w:kern w:val="0"/>
          <w:sz w:val="28"/>
          <w:szCs w:val="28"/>
          <w:lang w:val="zh-CN"/>
        </w:rPr>
      </w:pPr>
      <w:bookmarkStart w:id="35" w:name="_Hlk85922874"/>
      <w:r>
        <w:rPr>
          <w:rFonts w:hint="eastAsia" w:cs="宋体" w:asciiTheme="minorEastAsia" w:hAnsiTheme="minorEastAsia" w:eastAsiaTheme="minorEastAsia"/>
          <w:b/>
          <w:bCs/>
          <w:color w:val="000000" w:themeColor="text1"/>
          <w:kern w:val="0"/>
          <w:sz w:val="28"/>
          <w:szCs w:val="28"/>
          <w:lang w:val="zh-CN"/>
        </w:rPr>
        <w:t>（1）社会主义文化传承</w:t>
      </w:r>
    </w:p>
    <w:bookmarkEnd w:id="35"/>
    <w:p w14:paraId="60F1A766">
      <w:pPr>
        <w:spacing w:line="360" w:lineRule="auto"/>
        <w:ind w:firstLine="560" w:firstLineChars="200"/>
        <w:rPr>
          <w:rFonts w:cs="宋体" w:asciiTheme="minorEastAsia" w:hAnsiTheme="minorEastAsia" w:eastAsiaTheme="minorEastAsia"/>
          <w:color w:val="000000" w:themeColor="text1"/>
          <w:kern w:val="0"/>
          <w:sz w:val="28"/>
          <w:szCs w:val="28"/>
          <w:lang w:val="zh-CN"/>
        </w:rPr>
      </w:pPr>
      <w:r>
        <w:rPr>
          <w:rFonts w:hint="eastAsia" w:cs="宋体" w:asciiTheme="minorEastAsia" w:hAnsiTheme="minorEastAsia" w:eastAsiaTheme="minorEastAsia"/>
          <w:color w:val="000000" w:themeColor="text1"/>
          <w:kern w:val="0"/>
          <w:sz w:val="28"/>
          <w:szCs w:val="28"/>
          <w:lang w:val="zh-CN"/>
        </w:rPr>
        <w:t>管理</w:t>
      </w:r>
      <w:r>
        <w:rPr>
          <w:rFonts w:cs="宋体" w:asciiTheme="minorEastAsia" w:hAnsiTheme="minorEastAsia" w:eastAsiaTheme="minorEastAsia"/>
          <w:color w:val="000000" w:themeColor="text1"/>
          <w:kern w:val="0"/>
          <w:sz w:val="28"/>
          <w:szCs w:val="28"/>
          <w:lang w:val="zh-CN"/>
        </w:rPr>
        <w:t>学院坚持内涵式发展和高质量</w:t>
      </w:r>
      <w:r>
        <w:rPr>
          <w:rFonts w:hint="eastAsia" w:cs="宋体" w:asciiTheme="minorEastAsia" w:hAnsiTheme="minorEastAsia" w:eastAsiaTheme="minorEastAsia"/>
          <w:color w:val="000000" w:themeColor="text1"/>
          <w:kern w:val="0"/>
          <w:sz w:val="28"/>
          <w:szCs w:val="28"/>
          <w:lang w:val="zh-CN"/>
        </w:rPr>
        <w:t>商科</w:t>
      </w:r>
      <w:r>
        <w:rPr>
          <w:rFonts w:cs="宋体" w:asciiTheme="minorEastAsia" w:hAnsiTheme="minorEastAsia" w:eastAsiaTheme="minorEastAsia"/>
          <w:color w:val="000000" w:themeColor="text1"/>
          <w:kern w:val="0"/>
          <w:sz w:val="28"/>
          <w:szCs w:val="28"/>
          <w:lang w:val="zh-CN"/>
        </w:rPr>
        <w:t>品牌建设，MBA</w:t>
      </w:r>
      <w:r>
        <w:rPr>
          <w:rFonts w:hint="eastAsia" w:cs="宋体" w:asciiTheme="minorEastAsia" w:hAnsiTheme="minorEastAsia" w:eastAsiaTheme="minorEastAsia"/>
          <w:color w:val="000000" w:themeColor="text1"/>
          <w:kern w:val="0"/>
          <w:sz w:val="28"/>
          <w:szCs w:val="28"/>
          <w:lang w:val="zh-CN"/>
        </w:rPr>
        <w:t>/EMBA</w:t>
      </w:r>
      <w:r>
        <w:rPr>
          <w:rFonts w:cs="宋体" w:asciiTheme="minorEastAsia" w:hAnsiTheme="minorEastAsia" w:eastAsiaTheme="minorEastAsia"/>
          <w:color w:val="000000" w:themeColor="text1"/>
          <w:kern w:val="0"/>
          <w:sz w:val="28"/>
          <w:szCs w:val="28"/>
          <w:lang w:val="zh-CN"/>
        </w:rPr>
        <w:t>项目实施过程中融课堂教学、社会实践、学生服务和</w:t>
      </w:r>
      <w:r>
        <w:rPr>
          <w:rFonts w:hint="eastAsia" w:cs="宋体" w:asciiTheme="minorEastAsia" w:hAnsiTheme="minorEastAsia" w:eastAsiaTheme="minorEastAsia"/>
          <w:color w:val="000000" w:themeColor="text1"/>
          <w:kern w:val="0"/>
          <w:sz w:val="28"/>
          <w:szCs w:val="28"/>
          <w:lang w:val="zh-CN"/>
        </w:rPr>
        <w:t>中华传统</w:t>
      </w:r>
      <w:r>
        <w:rPr>
          <w:rFonts w:cs="宋体" w:asciiTheme="minorEastAsia" w:hAnsiTheme="minorEastAsia" w:eastAsiaTheme="minorEastAsia"/>
          <w:color w:val="000000" w:themeColor="text1"/>
          <w:kern w:val="0"/>
          <w:sz w:val="28"/>
          <w:szCs w:val="28"/>
          <w:lang w:val="zh-CN"/>
        </w:rPr>
        <w:t>文化熏陶为一体，相互依托，相互促进，引导学生勇立潮头，实现角色认知的蜕变</w:t>
      </w:r>
      <w:r>
        <w:rPr>
          <w:rFonts w:hint="eastAsia" w:cs="宋体" w:asciiTheme="minorEastAsia" w:hAnsiTheme="minorEastAsia" w:eastAsiaTheme="minorEastAsia"/>
          <w:color w:val="000000" w:themeColor="text1"/>
          <w:kern w:val="0"/>
          <w:sz w:val="28"/>
          <w:szCs w:val="28"/>
          <w:lang w:val="zh-CN"/>
        </w:rPr>
        <w:t>。其中，开设《国学与商道》《企业社会责任与商业伦理》等课程</w:t>
      </w:r>
      <w:r>
        <w:rPr>
          <w:rFonts w:cs="宋体" w:asciiTheme="minorEastAsia" w:hAnsiTheme="minorEastAsia" w:eastAsiaTheme="minorEastAsia"/>
          <w:color w:val="000000" w:themeColor="text1"/>
          <w:kern w:val="0"/>
          <w:sz w:val="28"/>
          <w:szCs w:val="28"/>
          <w:lang w:val="zh-CN"/>
        </w:rPr>
        <w:t>让学生深刻领会传统商业文化为现代商业</w:t>
      </w:r>
      <w:r>
        <w:rPr>
          <w:rFonts w:hint="eastAsia" w:cs="宋体" w:asciiTheme="minorEastAsia" w:hAnsiTheme="minorEastAsia" w:eastAsiaTheme="minorEastAsia"/>
          <w:color w:val="000000" w:themeColor="text1"/>
          <w:kern w:val="0"/>
          <w:sz w:val="28"/>
          <w:szCs w:val="28"/>
          <w:lang w:val="zh-CN"/>
        </w:rPr>
        <w:t>文明</w:t>
      </w:r>
      <w:r>
        <w:rPr>
          <w:rFonts w:cs="宋体" w:asciiTheme="minorEastAsia" w:hAnsiTheme="minorEastAsia" w:eastAsiaTheme="minorEastAsia"/>
          <w:color w:val="000000" w:themeColor="text1"/>
          <w:kern w:val="0"/>
          <w:sz w:val="28"/>
          <w:szCs w:val="28"/>
          <w:lang w:val="zh-CN"/>
        </w:rPr>
        <w:t>建设提供的深厚民族文化传统养分，感知专业魅力，增强文化自信</w:t>
      </w:r>
      <w:r>
        <w:rPr>
          <w:rFonts w:hint="eastAsia" w:cs="宋体" w:asciiTheme="minorEastAsia" w:hAnsiTheme="minorEastAsia" w:eastAsiaTheme="minorEastAsia"/>
          <w:color w:val="000000" w:themeColor="text1"/>
          <w:kern w:val="0"/>
          <w:sz w:val="28"/>
          <w:szCs w:val="28"/>
          <w:lang w:val="zh-CN"/>
        </w:rPr>
        <w:t>和社会责任感</w:t>
      </w:r>
      <w:r>
        <w:rPr>
          <w:rFonts w:cs="宋体" w:asciiTheme="minorEastAsia" w:hAnsiTheme="minorEastAsia" w:eastAsiaTheme="minorEastAsia"/>
          <w:color w:val="000000" w:themeColor="text1"/>
          <w:kern w:val="0"/>
          <w:sz w:val="28"/>
          <w:szCs w:val="28"/>
          <w:lang w:val="zh-CN"/>
        </w:rPr>
        <w:t>。</w:t>
      </w:r>
    </w:p>
    <w:p w14:paraId="3E5AC7F6">
      <w:pPr>
        <w:spacing w:line="360" w:lineRule="auto"/>
        <w:ind w:firstLine="562" w:firstLineChars="200"/>
        <w:outlineLvl w:val="2"/>
        <w:rPr>
          <w:rFonts w:cs="宋体" w:asciiTheme="minorEastAsia" w:hAnsiTheme="minorEastAsia" w:eastAsiaTheme="minorEastAsia"/>
          <w:b/>
          <w:bCs/>
          <w:color w:val="000000" w:themeColor="text1"/>
          <w:kern w:val="0"/>
          <w:sz w:val="28"/>
          <w:szCs w:val="28"/>
          <w:lang w:val="zh-CN"/>
        </w:rPr>
      </w:pPr>
      <w:bookmarkStart w:id="36" w:name="_Hlk85922881"/>
      <w:r>
        <w:rPr>
          <w:rFonts w:hint="eastAsia" w:cs="宋体" w:asciiTheme="minorEastAsia" w:hAnsiTheme="minorEastAsia" w:eastAsiaTheme="minorEastAsia"/>
          <w:b/>
          <w:bCs/>
          <w:color w:val="000000" w:themeColor="text1"/>
          <w:kern w:val="0"/>
          <w:sz w:val="28"/>
          <w:szCs w:val="28"/>
          <w:lang w:val="zh-CN"/>
        </w:rPr>
        <w:t>（2）社会主义文化推广</w:t>
      </w:r>
    </w:p>
    <w:bookmarkEnd w:id="36"/>
    <w:p w14:paraId="0C1175F3">
      <w:pPr>
        <w:spacing w:line="360" w:lineRule="auto"/>
        <w:ind w:firstLine="560" w:firstLineChars="200"/>
        <w:rPr>
          <w:rFonts w:cs="宋体" w:asciiTheme="minorEastAsia" w:hAnsiTheme="minorEastAsia" w:eastAsiaTheme="minorEastAsia"/>
          <w:color w:val="000000" w:themeColor="text1"/>
          <w:kern w:val="0"/>
          <w:sz w:val="28"/>
          <w:szCs w:val="28"/>
          <w:lang w:val="zh-CN"/>
        </w:rPr>
      </w:pPr>
      <w:r>
        <w:rPr>
          <w:rFonts w:hint="eastAsia" w:cs="宋体" w:asciiTheme="minorEastAsia" w:hAnsiTheme="minorEastAsia" w:eastAsiaTheme="minorEastAsia"/>
          <w:color w:val="000000" w:themeColor="text1"/>
          <w:kern w:val="0"/>
          <w:sz w:val="28"/>
          <w:szCs w:val="28"/>
          <w:lang w:val="zh-CN"/>
        </w:rPr>
        <w:t>人民日益增长的美好生活需要，不仅仅是对物质生活方面，还包括精神文化层面的多层次、多样化需求。本学位点的建设注重学生的精神文化需求，成立多项学生组织（寻知读书会、创新思维俱乐部等），积极举办各类有助于繁荣和发展社会</w:t>
      </w:r>
      <w:r>
        <w:rPr>
          <w:rFonts w:hint="eastAsia" w:cs="宋体" w:asciiTheme="minorEastAsia" w:hAnsiTheme="minorEastAsia" w:eastAsiaTheme="minorEastAsia"/>
          <w:color w:val="000000" w:themeColor="text1"/>
          <w:kern w:val="0"/>
          <w:sz w:val="28"/>
          <w:szCs w:val="28"/>
          <w:lang w:val="en-US" w:eastAsia="zh-CN"/>
        </w:rPr>
        <w:t>先进</w:t>
      </w:r>
      <w:r>
        <w:rPr>
          <w:rFonts w:hint="eastAsia" w:cs="宋体" w:asciiTheme="minorEastAsia" w:hAnsiTheme="minorEastAsia" w:eastAsiaTheme="minorEastAsia"/>
          <w:color w:val="000000" w:themeColor="text1"/>
          <w:kern w:val="0"/>
          <w:sz w:val="28"/>
          <w:szCs w:val="28"/>
          <w:lang w:val="zh-CN"/>
        </w:rPr>
        <w:t>主义文化的活动，如定期举办读书会、鼓励学生互相参访企业，举办企业高管论坛等。</w:t>
      </w:r>
    </w:p>
    <w:p w14:paraId="59DAEEDE">
      <w:pPr>
        <w:spacing w:line="360" w:lineRule="auto"/>
        <w:ind w:firstLine="562" w:firstLineChars="200"/>
        <w:outlineLvl w:val="2"/>
        <w:rPr>
          <w:rFonts w:cs="宋体" w:asciiTheme="minorEastAsia" w:hAnsiTheme="minorEastAsia" w:eastAsiaTheme="minorEastAsia"/>
          <w:b/>
          <w:bCs/>
          <w:color w:val="000000" w:themeColor="text1"/>
          <w:kern w:val="0"/>
          <w:sz w:val="28"/>
          <w:szCs w:val="28"/>
          <w:lang w:val="zh-CN"/>
        </w:rPr>
      </w:pPr>
      <w:bookmarkStart w:id="37" w:name="_Hlk85922886"/>
      <w:r>
        <w:rPr>
          <w:rFonts w:hint="eastAsia" w:cs="宋体" w:asciiTheme="minorEastAsia" w:hAnsiTheme="minorEastAsia" w:eastAsiaTheme="minorEastAsia"/>
          <w:b/>
          <w:bCs/>
          <w:color w:val="000000" w:themeColor="text1"/>
          <w:kern w:val="0"/>
          <w:sz w:val="28"/>
          <w:szCs w:val="28"/>
          <w:lang w:val="zh-CN"/>
        </w:rPr>
        <w:t>（3）社会主义文化建设</w:t>
      </w:r>
    </w:p>
    <w:bookmarkEnd w:id="37"/>
    <w:p w14:paraId="020F776B">
      <w:pPr>
        <w:spacing w:line="360" w:lineRule="auto"/>
        <w:ind w:firstLine="560" w:firstLineChars="200"/>
        <w:rPr>
          <w:rFonts w:cs="宋体" w:asciiTheme="minorEastAsia" w:hAnsiTheme="minorEastAsia" w:eastAsiaTheme="minorEastAsia"/>
          <w:color w:val="000000" w:themeColor="text1"/>
          <w:kern w:val="0"/>
          <w:sz w:val="28"/>
          <w:szCs w:val="28"/>
          <w:lang w:val="zh-CN"/>
        </w:rPr>
      </w:pPr>
      <w:r>
        <w:rPr>
          <w:rFonts w:hint="eastAsia" w:cs="宋体" w:asciiTheme="minorEastAsia" w:hAnsiTheme="minorEastAsia" w:eastAsiaTheme="minorEastAsia"/>
          <w:color w:val="000000" w:themeColor="text1"/>
          <w:kern w:val="0"/>
          <w:sz w:val="28"/>
          <w:szCs w:val="28"/>
          <w:lang w:val="zh-CN"/>
        </w:rPr>
        <w:t>管理学院坚持培养拥有高度社会责任感的综合性管理人才，鼓励学生积极为祖国和社会做贡献。从20</w:t>
      </w:r>
      <w:r>
        <w:rPr>
          <w:rFonts w:cs="宋体" w:asciiTheme="minorEastAsia" w:hAnsiTheme="minorEastAsia" w:eastAsiaTheme="minorEastAsia"/>
          <w:color w:val="000000" w:themeColor="text1"/>
          <w:kern w:val="0"/>
          <w:sz w:val="28"/>
          <w:szCs w:val="28"/>
          <w:lang w:val="zh-CN"/>
        </w:rPr>
        <w:t>19</w:t>
      </w:r>
      <w:r>
        <w:rPr>
          <w:rFonts w:hint="eastAsia" w:cs="宋体" w:asciiTheme="minorEastAsia" w:hAnsiTheme="minorEastAsia" w:eastAsiaTheme="minorEastAsia"/>
          <w:color w:val="000000" w:themeColor="text1"/>
          <w:kern w:val="0"/>
          <w:sz w:val="28"/>
          <w:szCs w:val="28"/>
          <w:lang w:val="zh-CN"/>
        </w:rPr>
        <w:t>年疫情突袭武汉到202</w:t>
      </w:r>
      <w:r>
        <w:rPr>
          <w:rFonts w:cs="宋体" w:asciiTheme="minorEastAsia" w:hAnsiTheme="minorEastAsia" w:eastAsiaTheme="minorEastAsia"/>
          <w:color w:val="000000" w:themeColor="text1"/>
          <w:kern w:val="0"/>
          <w:sz w:val="28"/>
          <w:szCs w:val="28"/>
          <w:lang w:val="zh-CN"/>
        </w:rPr>
        <w:t>0</w:t>
      </w:r>
      <w:r>
        <w:rPr>
          <w:rFonts w:hint="eastAsia" w:cs="宋体" w:asciiTheme="minorEastAsia" w:hAnsiTheme="minorEastAsia" w:eastAsiaTheme="minorEastAsia"/>
          <w:color w:val="000000" w:themeColor="text1"/>
          <w:kern w:val="0"/>
          <w:sz w:val="28"/>
          <w:szCs w:val="28"/>
          <w:lang w:val="zh-CN"/>
        </w:rPr>
        <w:t>年全球疫情蔓延，遍布世界各地的管理学院学子第一时间捐送物资。在抗击武汉冠状病毒肺炎的救援行动中，暨南大学管理学院1996级MBA校友，现任恒大集团董事局副主席、总裁夏海钧所在的恒大集团先后3次捐款，累计投入超过11亿；EMBA校友联合会三届会长陈誉萍、吴锐军、罗定身先士卒、爱心接棒，全力支援抗疫，由EMBA校友联合会发起的捐赠，总金额已达￥273,549.99元，是支援暨大抗疫专项基金微捐赠团队中金额最多的团队；EMBA各个班级或者学生个人所在企业均做出了相应的捐赠支持；罗定本人也获得“广东省侨青联抗疫先进个人”奖项；2002级EMBA校友企业康泰生物制品股份有限公司成功分离出多株“德尔塔”变异株单克隆毒种，为抗击疫情做出重大贡献；暨南大学EMBA暨海慈善会数十年如一日坚持慈善，除了常规的助学计划、扶持乡村教师的清冰计划以及“月行一善”重大疾病救助工程以外，在疫情期间暨海慈善设置新冠肺炎专项基金，用于援鄂医疗队“最美逆行者—89名暨南大学华侨医院的医护人员的补贴”，并对对口扶持学校进行防疫物资筹集等工作。在国家危难之时，管理学院学子勇于承担社会责任，身先士卒，彰显百年暨南商科人才培养的累累硕果。</w:t>
      </w:r>
    </w:p>
    <w:p w14:paraId="496C244A">
      <w:pPr>
        <w:spacing w:line="360" w:lineRule="auto"/>
        <w:ind w:firstLine="560" w:firstLineChars="200"/>
        <w:rPr>
          <w:rFonts w:hint="eastAsia" w:cs="宋体" w:asciiTheme="minorEastAsia" w:hAnsiTheme="minorEastAsia" w:eastAsiaTheme="minorEastAsia"/>
          <w:color w:val="000000" w:themeColor="text1"/>
          <w:kern w:val="0"/>
          <w:sz w:val="28"/>
          <w:szCs w:val="28"/>
          <w:lang w:val="zh-CN"/>
        </w:rPr>
      </w:pPr>
    </w:p>
    <w:p w14:paraId="091C19D0">
      <w:pPr>
        <w:autoSpaceDE w:val="0"/>
        <w:autoSpaceDN w:val="0"/>
        <w:adjustRightInd w:val="0"/>
        <w:spacing w:line="360" w:lineRule="auto"/>
        <w:outlineLvl w:val="0"/>
        <w:rPr>
          <w:rFonts w:cs="Times New Roman" w:asciiTheme="minorEastAsia" w:hAnsiTheme="minorEastAsia" w:eastAsiaTheme="minorEastAsia"/>
          <w:b/>
          <w:bCs/>
          <w:color w:val="000000" w:themeColor="text1"/>
          <w:kern w:val="0"/>
          <w:sz w:val="28"/>
          <w:szCs w:val="28"/>
        </w:rPr>
      </w:pPr>
      <w:bookmarkStart w:id="38" w:name="_Toc128732727"/>
      <w:r>
        <w:rPr>
          <w:rFonts w:hint="eastAsia" w:cs="Times New Roman" w:asciiTheme="minorEastAsia" w:hAnsiTheme="minorEastAsia" w:eastAsiaTheme="minorEastAsia"/>
          <w:b/>
          <w:bCs/>
          <w:color w:val="000000" w:themeColor="text1"/>
          <w:kern w:val="0"/>
          <w:sz w:val="28"/>
          <w:szCs w:val="28"/>
        </w:rPr>
        <w:t>5 存在的问题</w:t>
      </w:r>
      <w:bookmarkEnd w:id="38"/>
    </w:p>
    <w:p w14:paraId="58B7B79D">
      <w:pPr>
        <w:autoSpaceDE w:val="0"/>
        <w:autoSpaceDN w:val="0"/>
        <w:adjustRightInd w:val="0"/>
        <w:spacing w:line="360" w:lineRule="auto"/>
        <w:outlineLvl w:val="1"/>
        <w:rPr>
          <w:rFonts w:cs="Times New Roman" w:asciiTheme="minorEastAsia" w:hAnsiTheme="minorEastAsia" w:eastAsiaTheme="minorEastAsia"/>
          <w:b/>
          <w:bCs/>
          <w:color w:val="000000" w:themeColor="text1"/>
          <w:kern w:val="0"/>
          <w:sz w:val="28"/>
          <w:szCs w:val="28"/>
        </w:rPr>
      </w:pPr>
      <w:bookmarkStart w:id="39" w:name="_Toc128732728"/>
      <w:r>
        <w:rPr>
          <w:rFonts w:hint="eastAsia" w:cs="Times New Roman" w:asciiTheme="minorEastAsia" w:hAnsiTheme="minorEastAsia" w:eastAsiaTheme="minorEastAsia"/>
          <w:b/>
          <w:bCs/>
          <w:color w:val="000000" w:themeColor="text1"/>
          <w:kern w:val="0"/>
          <w:sz w:val="28"/>
          <w:szCs w:val="28"/>
        </w:rPr>
        <w:t>5.1国际生源比例有待进一步提高</w:t>
      </w:r>
      <w:bookmarkEnd w:id="39"/>
    </w:p>
    <w:p w14:paraId="2FB39146">
      <w:pPr>
        <w:spacing w:line="360" w:lineRule="auto"/>
        <w:ind w:firstLine="560" w:firstLineChars="200"/>
        <w:rPr>
          <w:rFonts w:cs="宋体" w:asciiTheme="minorEastAsia" w:hAnsiTheme="minorEastAsia" w:eastAsiaTheme="minorEastAsia"/>
          <w:color w:val="000000" w:themeColor="text1"/>
          <w:kern w:val="0"/>
          <w:sz w:val="28"/>
          <w:szCs w:val="28"/>
          <w:lang w:val="zh-CN"/>
        </w:rPr>
      </w:pPr>
      <w:r>
        <w:rPr>
          <w:rFonts w:hint="eastAsia" w:cs="宋体" w:asciiTheme="minorEastAsia" w:hAnsiTheme="minorEastAsia" w:eastAsiaTheme="minorEastAsia"/>
          <w:color w:val="000000" w:themeColor="text1"/>
          <w:kern w:val="0"/>
          <w:sz w:val="28"/>
          <w:szCs w:val="28"/>
          <w:lang w:val="zh-CN"/>
        </w:rPr>
        <w:t>暨南大学是一所侨校，学生来自五洲四海，“有海水的地方就有暨南人”，所以国际化是暨南大学很重要的特色，本学位点整合校内外教育资源，秉承暨南大学作为“华侨最高学府”的“面向海外，面向港澳台”的办学方针，招收优质的国际学员。由于近年受到国际疫情的影响，国际生源比例有所下降。</w:t>
      </w:r>
    </w:p>
    <w:p w14:paraId="2091D488">
      <w:pPr>
        <w:autoSpaceDE w:val="0"/>
        <w:autoSpaceDN w:val="0"/>
        <w:adjustRightInd w:val="0"/>
        <w:spacing w:line="360" w:lineRule="auto"/>
        <w:outlineLvl w:val="1"/>
        <w:rPr>
          <w:rFonts w:cs="Times New Roman" w:asciiTheme="minorEastAsia" w:hAnsiTheme="minorEastAsia" w:eastAsiaTheme="minorEastAsia"/>
          <w:b/>
          <w:bCs/>
          <w:color w:val="000000" w:themeColor="text1"/>
          <w:kern w:val="0"/>
          <w:sz w:val="28"/>
          <w:szCs w:val="28"/>
        </w:rPr>
      </w:pPr>
      <w:bookmarkStart w:id="40" w:name="_Toc128732729"/>
      <w:r>
        <w:rPr>
          <w:rFonts w:hint="eastAsia" w:cs="Times New Roman" w:asciiTheme="minorEastAsia" w:hAnsiTheme="minorEastAsia" w:eastAsiaTheme="minorEastAsia"/>
          <w:b/>
          <w:bCs/>
          <w:color w:val="000000" w:themeColor="text1"/>
          <w:kern w:val="0"/>
          <w:sz w:val="28"/>
          <w:szCs w:val="28"/>
        </w:rPr>
        <w:t>5.2</w:t>
      </w:r>
      <w:r>
        <w:rPr>
          <w:rFonts w:cs="Times New Roman" w:asciiTheme="minorEastAsia" w:hAnsiTheme="minorEastAsia" w:eastAsiaTheme="minorEastAsia"/>
          <w:b/>
          <w:bCs/>
          <w:color w:val="000000" w:themeColor="text1"/>
          <w:kern w:val="0"/>
          <w:sz w:val="28"/>
          <w:szCs w:val="28"/>
        </w:rPr>
        <w:t>人才培养</w:t>
      </w:r>
      <w:r>
        <w:rPr>
          <w:rFonts w:hint="eastAsia" w:cs="Times New Roman" w:asciiTheme="minorEastAsia" w:hAnsiTheme="minorEastAsia" w:eastAsiaTheme="minorEastAsia"/>
          <w:b/>
          <w:bCs/>
          <w:color w:val="000000" w:themeColor="text1"/>
          <w:kern w:val="0"/>
          <w:sz w:val="28"/>
          <w:szCs w:val="28"/>
        </w:rPr>
        <w:t>体系有待进一步完善</w:t>
      </w:r>
      <w:bookmarkEnd w:id="40"/>
    </w:p>
    <w:p w14:paraId="07FEF9AF">
      <w:pPr>
        <w:spacing w:line="360" w:lineRule="auto"/>
        <w:ind w:firstLine="560" w:firstLineChars="200"/>
        <w:rPr>
          <w:rFonts w:cs="宋体" w:asciiTheme="minorEastAsia" w:hAnsiTheme="minorEastAsia" w:eastAsiaTheme="minorEastAsia"/>
          <w:color w:val="000000" w:themeColor="text1"/>
          <w:kern w:val="0"/>
          <w:sz w:val="28"/>
          <w:szCs w:val="28"/>
          <w:lang w:val="zh-CN"/>
        </w:rPr>
      </w:pPr>
      <w:r>
        <w:rPr>
          <w:rFonts w:hint="eastAsia" w:cs="宋体" w:asciiTheme="minorEastAsia" w:hAnsiTheme="minorEastAsia" w:eastAsiaTheme="minorEastAsia"/>
          <w:color w:val="000000" w:themeColor="text1"/>
          <w:kern w:val="0"/>
          <w:sz w:val="28"/>
          <w:szCs w:val="28"/>
          <w:lang w:val="zh-CN"/>
        </w:rPr>
        <w:t>本学位点坚持贯彻党的教育方针，运用</w:t>
      </w:r>
      <w:r>
        <w:rPr>
          <w:rFonts w:hint="eastAsia" w:cs="宋体" w:asciiTheme="minorEastAsia" w:hAnsiTheme="minorEastAsia" w:eastAsiaTheme="minorEastAsia"/>
          <w:color w:val="000000" w:themeColor="text1"/>
          <w:kern w:val="0"/>
          <w:sz w:val="28"/>
          <w:szCs w:val="28"/>
          <w:lang w:val="en-US" w:eastAsia="zh-CN"/>
        </w:rPr>
        <w:t>习近平</w:t>
      </w:r>
      <w:r>
        <w:rPr>
          <w:rFonts w:hint="eastAsia" w:cs="宋体" w:asciiTheme="minorEastAsia" w:hAnsiTheme="minorEastAsia" w:eastAsiaTheme="minorEastAsia"/>
          <w:color w:val="000000" w:themeColor="text1"/>
          <w:kern w:val="0"/>
          <w:sz w:val="28"/>
          <w:szCs w:val="28"/>
          <w:lang w:val="zh-CN"/>
        </w:rPr>
        <w:t>新时代中国特色社会主义思想铸魂育人，引导培养学生增强中国特色社会主义的道路自信、理论自信、制度自信、文化自信。</w:t>
      </w:r>
      <w:r>
        <w:rPr>
          <w:rFonts w:cs="宋体" w:asciiTheme="minorEastAsia" w:hAnsiTheme="minorEastAsia" w:eastAsiaTheme="minorEastAsia"/>
          <w:color w:val="000000" w:themeColor="text1"/>
          <w:kern w:val="0"/>
          <w:sz w:val="28"/>
          <w:szCs w:val="28"/>
          <w:lang w:val="zh-CN"/>
        </w:rPr>
        <w:t>在数据化</w:t>
      </w:r>
      <w:r>
        <w:rPr>
          <w:rFonts w:hint="eastAsia" w:cs="宋体" w:asciiTheme="minorEastAsia" w:hAnsiTheme="minorEastAsia" w:eastAsiaTheme="minorEastAsia"/>
          <w:color w:val="000000" w:themeColor="text1"/>
          <w:kern w:val="0"/>
          <w:sz w:val="28"/>
          <w:szCs w:val="28"/>
          <w:lang w:val="zh-CN"/>
        </w:rPr>
        <w:t>的社会大趋势下，</w:t>
      </w:r>
      <w:r>
        <w:rPr>
          <w:rFonts w:cs="宋体" w:asciiTheme="minorEastAsia" w:hAnsiTheme="minorEastAsia" w:eastAsiaTheme="minorEastAsia"/>
          <w:color w:val="000000" w:themeColor="text1"/>
          <w:kern w:val="0"/>
          <w:sz w:val="28"/>
          <w:szCs w:val="28"/>
          <w:lang w:val="zh-CN"/>
        </w:rPr>
        <w:t>还未能</w:t>
      </w:r>
      <w:r>
        <w:rPr>
          <w:rFonts w:hint="eastAsia" w:cs="宋体" w:asciiTheme="minorEastAsia" w:hAnsiTheme="minorEastAsia" w:eastAsiaTheme="minorEastAsia"/>
          <w:color w:val="000000" w:themeColor="text1"/>
          <w:kern w:val="0"/>
          <w:sz w:val="28"/>
          <w:szCs w:val="28"/>
          <w:lang w:val="zh-CN"/>
        </w:rPr>
        <w:t>完全</w:t>
      </w:r>
      <w:r>
        <w:rPr>
          <w:rFonts w:cs="宋体" w:asciiTheme="minorEastAsia" w:hAnsiTheme="minorEastAsia" w:eastAsiaTheme="minorEastAsia"/>
          <w:color w:val="000000" w:themeColor="text1"/>
          <w:kern w:val="0"/>
          <w:sz w:val="28"/>
          <w:szCs w:val="28"/>
          <w:lang w:val="zh-CN"/>
        </w:rPr>
        <w:t>结合</w:t>
      </w:r>
      <w:r>
        <w:rPr>
          <w:rFonts w:hint="eastAsia" w:cs="宋体" w:asciiTheme="minorEastAsia" w:hAnsiTheme="minorEastAsia" w:eastAsiaTheme="minorEastAsia"/>
          <w:color w:val="000000" w:themeColor="text1"/>
          <w:kern w:val="0"/>
          <w:sz w:val="28"/>
          <w:szCs w:val="28"/>
          <w:lang w:val="zh-CN"/>
        </w:rPr>
        <w:t>时代的发展和企业人才的需求</w:t>
      </w:r>
      <w:r>
        <w:rPr>
          <w:rFonts w:cs="宋体" w:asciiTheme="minorEastAsia" w:hAnsiTheme="minorEastAsia" w:eastAsiaTheme="minorEastAsia"/>
          <w:color w:val="000000" w:themeColor="text1"/>
          <w:kern w:val="0"/>
          <w:sz w:val="28"/>
          <w:szCs w:val="28"/>
          <w:lang w:val="zh-CN"/>
        </w:rPr>
        <w:t>，</w:t>
      </w:r>
      <w:r>
        <w:rPr>
          <w:rFonts w:hint="eastAsia" w:cs="宋体" w:asciiTheme="minorEastAsia" w:hAnsiTheme="minorEastAsia" w:eastAsiaTheme="minorEastAsia"/>
          <w:color w:val="000000" w:themeColor="text1"/>
          <w:kern w:val="0"/>
          <w:sz w:val="28"/>
          <w:szCs w:val="28"/>
          <w:lang w:val="zh-CN"/>
        </w:rPr>
        <w:t>开设的课程实践性有待提高，教学模式的数字化有待提高</w:t>
      </w:r>
      <w:r>
        <w:rPr>
          <w:rFonts w:cs="宋体" w:asciiTheme="minorEastAsia" w:hAnsiTheme="minorEastAsia" w:eastAsiaTheme="minorEastAsia"/>
          <w:color w:val="000000" w:themeColor="text1"/>
          <w:kern w:val="0"/>
          <w:sz w:val="28"/>
          <w:szCs w:val="28"/>
          <w:lang w:val="zh-CN"/>
        </w:rPr>
        <w:t>。</w:t>
      </w:r>
    </w:p>
    <w:p w14:paraId="343F909D">
      <w:pPr>
        <w:autoSpaceDE w:val="0"/>
        <w:autoSpaceDN w:val="0"/>
        <w:adjustRightInd w:val="0"/>
        <w:spacing w:line="360" w:lineRule="auto"/>
        <w:outlineLvl w:val="1"/>
        <w:rPr>
          <w:rFonts w:cs="Times New Roman" w:asciiTheme="minorEastAsia" w:hAnsiTheme="minorEastAsia" w:eastAsiaTheme="minorEastAsia"/>
          <w:b/>
          <w:bCs/>
          <w:color w:val="000000" w:themeColor="text1"/>
          <w:kern w:val="0"/>
          <w:sz w:val="28"/>
          <w:szCs w:val="28"/>
        </w:rPr>
      </w:pPr>
      <w:bookmarkStart w:id="41" w:name="_Toc128732730"/>
      <w:r>
        <w:rPr>
          <w:rFonts w:hint="eastAsia" w:cs="Times New Roman" w:asciiTheme="minorEastAsia" w:hAnsiTheme="minorEastAsia" w:eastAsiaTheme="minorEastAsia"/>
          <w:b/>
          <w:bCs/>
          <w:color w:val="000000" w:themeColor="text1"/>
          <w:kern w:val="0"/>
          <w:sz w:val="28"/>
          <w:szCs w:val="28"/>
        </w:rPr>
        <w:t>5.3</w:t>
      </w:r>
      <w:r>
        <w:rPr>
          <w:rFonts w:cs="Times New Roman" w:asciiTheme="minorEastAsia" w:hAnsiTheme="minorEastAsia" w:eastAsiaTheme="minorEastAsia"/>
          <w:b/>
          <w:bCs/>
          <w:color w:val="000000" w:themeColor="text1"/>
          <w:kern w:val="0"/>
          <w:sz w:val="28"/>
          <w:szCs w:val="28"/>
        </w:rPr>
        <w:t>师资队伍</w:t>
      </w:r>
      <w:r>
        <w:rPr>
          <w:rFonts w:hint="eastAsia" w:cs="Times New Roman" w:asciiTheme="minorEastAsia" w:hAnsiTheme="minorEastAsia" w:eastAsiaTheme="minorEastAsia"/>
          <w:b/>
          <w:bCs/>
          <w:color w:val="000000" w:themeColor="text1"/>
          <w:kern w:val="0"/>
          <w:sz w:val="28"/>
          <w:szCs w:val="28"/>
        </w:rPr>
        <w:t>建设有待进一步优化</w:t>
      </w:r>
      <w:bookmarkEnd w:id="41"/>
    </w:p>
    <w:p w14:paraId="12763B8B">
      <w:pPr>
        <w:spacing w:line="360" w:lineRule="auto"/>
        <w:ind w:firstLine="560" w:firstLineChars="200"/>
        <w:rPr>
          <w:rFonts w:cs="宋体" w:asciiTheme="minorEastAsia" w:hAnsiTheme="minorEastAsia" w:eastAsiaTheme="minorEastAsia"/>
          <w:color w:val="000000" w:themeColor="text1"/>
          <w:kern w:val="0"/>
          <w:sz w:val="28"/>
          <w:szCs w:val="28"/>
          <w:lang w:val="zh-CN"/>
        </w:rPr>
      </w:pPr>
      <w:r>
        <w:rPr>
          <w:rFonts w:hint="eastAsia" w:cs="宋体" w:asciiTheme="minorEastAsia" w:hAnsiTheme="minorEastAsia" w:eastAsiaTheme="minorEastAsia"/>
          <w:color w:val="000000" w:themeColor="text1"/>
          <w:kern w:val="0"/>
          <w:sz w:val="28"/>
          <w:szCs w:val="28"/>
          <w:lang w:val="zh-CN"/>
        </w:rPr>
        <w:t>本学位点</w:t>
      </w:r>
      <w:r>
        <w:rPr>
          <w:rFonts w:cs="宋体" w:asciiTheme="minorEastAsia" w:hAnsiTheme="minorEastAsia" w:eastAsiaTheme="minorEastAsia"/>
          <w:color w:val="000000" w:themeColor="text1"/>
          <w:kern w:val="0"/>
          <w:sz w:val="28"/>
          <w:szCs w:val="28"/>
          <w:lang w:val="zh-CN"/>
        </w:rPr>
        <w:t>师资</w:t>
      </w:r>
      <w:r>
        <w:rPr>
          <w:rFonts w:hint="eastAsia" w:cs="宋体" w:asciiTheme="minorEastAsia" w:hAnsiTheme="minorEastAsia" w:eastAsiaTheme="minorEastAsia"/>
          <w:color w:val="000000" w:themeColor="text1"/>
          <w:kern w:val="0"/>
          <w:sz w:val="28"/>
          <w:szCs w:val="28"/>
          <w:lang w:val="zh-CN"/>
        </w:rPr>
        <w:t>存在一定的</w:t>
      </w:r>
      <w:r>
        <w:rPr>
          <w:rFonts w:cs="宋体" w:asciiTheme="minorEastAsia" w:hAnsiTheme="minorEastAsia" w:eastAsiaTheme="minorEastAsia"/>
          <w:color w:val="000000" w:themeColor="text1"/>
          <w:kern w:val="0"/>
          <w:sz w:val="28"/>
          <w:szCs w:val="28"/>
          <w:lang w:val="zh-CN"/>
        </w:rPr>
        <w:t>衔接断层</w:t>
      </w:r>
      <w:r>
        <w:rPr>
          <w:rFonts w:hint="eastAsia" w:cs="宋体" w:asciiTheme="minorEastAsia" w:hAnsiTheme="minorEastAsia" w:eastAsiaTheme="minorEastAsia"/>
          <w:color w:val="000000" w:themeColor="text1"/>
          <w:kern w:val="0"/>
          <w:sz w:val="28"/>
          <w:szCs w:val="28"/>
          <w:lang w:val="zh-CN"/>
        </w:rPr>
        <w:t>情况，如课程的</w:t>
      </w:r>
      <w:r>
        <w:rPr>
          <w:rFonts w:cs="宋体" w:asciiTheme="minorEastAsia" w:hAnsiTheme="minorEastAsia" w:eastAsiaTheme="minorEastAsia"/>
          <w:color w:val="000000" w:themeColor="text1"/>
          <w:kern w:val="0"/>
          <w:sz w:val="28"/>
          <w:szCs w:val="28"/>
          <w:lang w:val="zh-CN"/>
        </w:rPr>
        <w:t>团队组建仍需加强</w:t>
      </w:r>
      <w:r>
        <w:rPr>
          <w:rFonts w:hint="eastAsia" w:cs="宋体" w:asciiTheme="minorEastAsia" w:hAnsiTheme="minorEastAsia" w:eastAsiaTheme="minorEastAsia"/>
          <w:color w:val="000000" w:themeColor="text1"/>
          <w:kern w:val="0"/>
          <w:sz w:val="28"/>
          <w:szCs w:val="28"/>
          <w:lang w:val="zh-CN"/>
        </w:rPr>
        <w:t>，</w:t>
      </w:r>
      <w:r>
        <w:rPr>
          <w:rFonts w:cs="宋体" w:asciiTheme="minorEastAsia" w:hAnsiTheme="minorEastAsia" w:eastAsiaTheme="minorEastAsia"/>
          <w:color w:val="000000" w:themeColor="text1"/>
          <w:kern w:val="0"/>
          <w:sz w:val="28"/>
          <w:szCs w:val="28"/>
          <w:lang w:val="zh-CN"/>
        </w:rPr>
        <w:t>人才机制体制改革需进一步推进，教师自身发展的内在动力还有待进一步提高。</w:t>
      </w:r>
    </w:p>
    <w:p w14:paraId="381B739B">
      <w:pPr>
        <w:autoSpaceDE w:val="0"/>
        <w:autoSpaceDN w:val="0"/>
        <w:adjustRightInd w:val="0"/>
        <w:spacing w:line="360" w:lineRule="auto"/>
        <w:outlineLvl w:val="1"/>
        <w:rPr>
          <w:rFonts w:cs="Times New Roman" w:asciiTheme="minorEastAsia" w:hAnsiTheme="minorEastAsia" w:eastAsiaTheme="minorEastAsia"/>
          <w:b/>
          <w:bCs/>
          <w:color w:val="000000" w:themeColor="text1"/>
          <w:kern w:val="0"/>
          <w:sz w:val="28"/>
          <w:szCs w:val="28"/>
        </w:rPr>
      </w:pPr>
      <w:bookmarkStart w:id="42" w:name="_Toc128732731"/>
      <w:r>
        <w:rPr>
          <w:rFonts w:hint="eastAsia" w:cs="Times New Roman" w:asciiTheme="minorEastAsia" w:hAnsiTheme="minorEastAsia" w:eastAsiaTheme="minorEastAsia"/>
          <w:b/>
          <w:bCs/>
          <w:color w:val="000000" w:themeColor="text1"/>
          <w:kern w:val="0"/>
          <w:sz w:val="28"/>
          <w:szCs w:val="28"/>
        </w:rPr>
        <w:t>5.4学生校友组织和职业平台建设有待进一步完善</w:t>
      </w:r>
      <w:bookmarkEnd w:id="42"/>
    </w:p>
    <w:p w14:paraId="1DEFC480">
      <w:pPr>
        <w:spacing w:line="360" w:lineRule="auto"/>
        <w:ind w:firstLine="560" w:firstLineChars="200"/>
        <w:rPr>
          <w:rFonts w:cs="宋体" w:asciiTheme="minorEastAsia" w:hAnsiTheme="minorEastAsia" w:eastAsiaTheme="minorEastAsia"/>
          <w:color w:val="000000" w:themeColor="text1"/>
          <w:kern w:val="0"/>
          <w:sz w:val="28"/>
          <w:szCs w:val="28"/>
          <w:lang w:val="zh-CN"/>
        </w:rPr>
      </w:pPr>
      <w:r>
        <w:rPr>
          <w:rFonts w:hint="eastAsia" w:cs="宋体" w:asciiTheme="minorEastAsia" w:hAnsiTheme="minorEastAsia" w:eastAsiaTheme="minorEastAsia"/>
          <w:color w:val="000000" w:themeColor="text1"/>
          <w:kern w:val="0"/>
          <w:sz w:val="28"/>
          <w:szCs w:val="28"/>
          <w:lang w:val="zh-CN"/>
        </w:rPr>
        <w:t>学生校友资源是学校最富饶的人才资源，本学位点在校友资源的合理利用方面还存在较大发展空间，还需继续强化校友资源对于就业工作等方面作用的认识。</w:t>
      </w:r>
    </w:p>
    <w:p w14:paraId="791196CC">
      <w:pPr>
        <w:spacing w:line="360" w:lineRule="auto"/>
        <w:outlineLvl w:val="0"/>
        <w:rPr>
          <w:rFonts w:cs="宋体" w:asciiTheme="minorEastAsia" w:hAnsiTheme="minorEastAsia" w:eastAsiaTheme="minorEastAsia"/>
          <w:b/>
          <w:color w:val="000000" w:themeColor="text1"/>
          <w:kern w:val="0"/>
          <w:sz w:val="28"/>
          <w:szCs w:val="28"/>
          <w:lang w:val="zh-CN"/>
        </w:rPr>
      </w:pPr>
      <w:bookmarkStart w:id="43" w:name="_Toc128732732"/>
      <w:r>
        <w:rPr>
          <w:rFonts w:hint="eastAsia" w:cs="宋体" w:asciiTheme="minorEastAsia" w:hAnsiTheme="minorEastAsia" w:eastAsiaTheme="minorEastAsia"/>
          <w:b/>
          <w:color w:val="000000" w:themeColor="text1"/>
          <w:kern w:val="0"/>
          <w:sz w:val="28"/>
          <w:szCs w:val="28"/>
          <w:lang w:val="zh-CN"/>
        </w:rPr>
        <w:t>6 下一年建设计划</w:t>
      </w:r>
      <w:bookmarkEnd w:id="43"/>
    </w:p>
    <w:p w14:paraId="17A2A6B5">
      <w:pPr>
        <w:spacing w:line="360" w:lineRule="auto"/>
        <w:outlineLvl w:val="1"/>
        <w:rPr>
          <w:rFonts w:cs="宋体" w:asciiTheme="minorEastAsia" w:hAnsiTheme="minorEastAsia" w:eastAsiaTheme="minorEastAsia"/>
          <w:b/>
          <w:color w:val="000000" w:themeColor="text1"/>
          <w:kern w:val="0"/>
          <w:sz w:val="28"/>
          <w:szCs w:val="28"/>
          <w:lang w:val="zh-CN"/>
        </w:rPr>
      </w:pPr>
      <w:bookmarkStart w:id="44" w:name="_Toc128732733"/>
      <w:r>
        <w:rPr>
          <w:rFonts w:hint="eastAsia" w:cs="宋体" w:asciiTheme="minorEastAsia" w:hAnsiTheme="minorEastAsia" w:eastAsiaTheme="minorEastAsia"/>
          <w:b/>
          <w:color w:val="000000" w:themeColor="text1"/>
          <w:kern w:val="0"/>
          <w:sz w:val="28"/>
          <w:szCs w:val="28"/>
          <w:lang w:val="zh-CN"/>
        </w:rPr>
        <w:t>6.1扩大国际化生源，积极响应“一带一路”倡议及大湾区战略</w:t>
      </w:r>
      <w:bookmarkEnd w:id="44"/>
    </w:p>
    <w:p w14:paraId="3AE6DC02">
      <w:pPr>
        <w:spacing w:line="360" w:lineRule="auto"/>
        <w:ind w:firstLine="560" w:firstLineChars="200"/>
        <w:rPr>
          <w:rFonts w:cs="宋体" w:asciiTheme="minorEastAsia" w:hAnsiTheme="minorEastAsia" w:eastAsiaTheme="minorEastAsia"/>
          <w:color w:val="000000" w:themeColor="text1"/>
          <w:kern w:val="0"/>
          <w:sz w:val="28"/>
          <w:szCs w:val="28"/>
          <w:lang w:val="zh-CN"/>
        </w:rPr>
      </w:pPr>
      <w:r>
        <w:rPr>
          <w:rFonts w:hint="eastAsia" w:cs="宋体" w:asciiTheme="minorEastAsia" w:hAnsiTheme="minorEastAsia" w:eastAsiaTheme="minorEastAsia"/>
          <w:color w:val="000000" w:themeColor="text1"/>
          <w:kern w:val="0"/>
          <w:sz w:val="28"/>
          <w:szCs w:val="28"/>
          <w:lang w:val="zh-CN"/>
        </w:rPr>
        <w:t>本学位点将秉承“宏教泽而系侨情”的办学宗旨，继续推进我校“双一流”和高水平大学建设，进一步发挥学校的侨校特色和优势，吸引“一带一路”</w:t>
      </w:r>
      <w:r>
        <w:rPr>
          <w:rFonts w:hint="eastAsia" w:cs="宋体" w:asciiTheme="minorEastAsia" w:hAnsiTheme="minorEastAsia" w:eastAsiaTheme="minorEastAsia"/>
          <w:color w:val="000000" w:themeColor="text1"/>
          <w:kern w:val="0"/>
          <w:sz w:val="28"/>
          <w:szCs w:val="28"/>
          <w:lang w:val="en-US" w:eastAsia="zh-CN"/>
        </w:rPr>
        <w:t>合作伙伴</w:t>
      </w:r>
      <w:r>
        <w:rPr>
          <w:rFonts w:hint="eastAsia" w:cs="宋体" w:asciiTheme="minorEastAsia" w:hAnsiTheme="minorEastAsia" w:eastAsiaTheme="minorEastAsia"/>
          <w:color w:val="000000" w:themeColor="text1"/>
          <w:kern w:val="0"/>
          <w:sz w:val="28"/>
          <w:szCs w:val="28"/>
          <w:lang w:val="zh-CN"/>
        </w:rPr>
        <w:t>人才前来进行MBA课程学习，扩大国际化生源，并积极拓展国际化市场及美誉度，“把中华优秀传统文化传播到五洲四海”。</w:t>
      </w:r>
    </w:p>
    <w:p w14:paraId="116969D6">
      <w:pPr>
        <w:spacing w:line="360" w:lineRule="auto"/>
        <w:outlineLvl w:val="1"/>
        <w:rPr>
          <w:rFonts w:cs="宋体" w:asciiTheme="minorEastAsia" w:hAnsiTheme="minorEastAsia" w:eastAsiaTheme="minorEastAsia"/>
          <w:b/>
          <w:color w:val="000000" w:themeColor="text1"/>
          <w:kern w:val="0"/>
          <w:sz w:val="28"/>
          <w:szCs w:val="28"/>
          <w:lang w:val="zh-CN"/>
        </w:rPr>
      </w:pPr>
      <w:bookmarkStart w:id="45" w:name="_Toc128732734"/>
      <w:r>
        <w:rPr>
          <w:rFonts w:hint="eastAsia" w:cs="宋体" w:asciiTheme="minorEastAsia" w:hAnsiTheme="minorEastAsia" w:eastAsiaTheme="minorEastAsia"/>
          <w:b/>
          <w:color w:val="000000" w:themeColor="text1"/>
          <w:kern w:val="0"/>
          <w:sz w:val="28"/>
          <w:szCs w:val="28"/>
          <w:lang w:val="zh-CN"/>
        </w:rPr>
        <w:t>6.2优化人才培养体系，培养新时代的华商企业领袖</w:t>
      </w:r>
      <w:bookmarkEnd w:id="45"/>
    </w:p>
    <w:p w14:paraId="6F9393B6">
      <w:pPr>
        <w:spacing w:line="360" w:lineRule="auto"/>
        <w:ind w:firstLine="560" w:firstLineChars="200"/>
        <w:rPr>
          <w:rFonts w:cs="宋体" w:asciiTheme="minorEastAsia" w:hAnsiTheme="minorEastAsia" w:eastAsiaTheme="minorEastAsia"/>
          <w:color w:val="000000" w:themeColor="text1"/>
          <w:kern w:val="0"/>
          <w:sz w:val="28"/>
          <w:szCs w:val="28"/>
          <w:lang w:val="zh-CN"/>
        </w:rPr>
      </w:pPr>
      <w:r>
        <w:rPr>
          <w:rFonts w:hint="eastAsia" w:cs="宋体" w:asciiTheme="minorEastAsia" w:hAnsiTheme="minorEastAsia" w:eastAsiaTheme="minorEastAsia"/>
          <w:color w:val="000000" w:themeColor="text1"/>
          <w:kern w:val="0"/>
          <w:sz w:val="28"/>
          <w:szCs w:val="28"/>
          <w:lang w:val="zh-CN"/>
        </w:rPr>
        <w:t>本学位点将进一步完善新商科人才培养管理制度，推进以学位点自治为核心的培养管理体系建设，将立德树人贯穿到人才培养各环节。包括进一步优化课程培养方案，加强</w:t>
      </w:r>
      <w:r>
        <w:rPr>
          <w:rFonts w:cs="宋体" w:asciiTheme="minorEastAsia" w:hAnsiTheme="minorEastAsia" w:eastAsiaTheme="minorEastAsia"/>
          <w:color w:val="000000" w:themeColor="text1"/>
          <w:kern w:val="0"/>
          <w:sz w:val="28"/>
          <w:szCs w:val="28"/>
          <w:lang w:val="zh-CN"/>
        </w:rPr>
        <w:t>培养学生对</w:t>
      </w:r>
      <w:r>
        <w:rPr>
          <w:rFonts w:hint="eastAsia" w:cs="宋体" w:asciiTheme="minorEastAsia" w:hAnsiTheme="minorEastAsia" w:eastAsiaTheme="minorEastAsia"/>
          <w:color w:val="000000" w:themeColor="text1"/>
          <w:kern w:val="0"/>
          <w:sz w:val="28"/>
          <w:szCs w:val="28"/>
          <w:lang w:val="zh-CN"/>
        </w:rPr>
        <w:t>管理理论、</w:t>
      </w:r>
      <w:r>
        <w:rPr>
          <w:rFonts w:cs="宋体" w:asciiTheme="minorEastAsia" w:hAnsiTheme="minorEastAsia" w:eastAsiaTheme="minorEastAsia"/>
          <w:color w:val="000000" w:themeColor="text1"/>
          <w:kern w:val="0"/>
          <w:sz w:val="28"/>
          <w:szCs w:val="28"/>
          <w:lang w:val="zh-CN"/>
        </w:rPr>
        <w:t>社会责任、国际视野方面的能力，</w:t>
      </w:r>
      <w:r>
        <w:rPr>
          <w:rFonts w:hint="eastAsia" w:cs="宋体" w:asciiTheme="minorEastAsia" w:hAnsiTheme="minorEastAsia" w:eastAsiaTheme="minorEastAsia"/>
          <w:color w:val="000000" w:themeColor="text1"/>
          <w:kern w:val="0"/>
          <w:sz w:val="28"/>
          <w:szCs w:val="28"/>
          <w:lang w:val="zh-CN"/>
        </w:rPr>
        <w:t>进一步凝练出人才培养的</w:t>
      </w:r>
      <w:r>
        <w:rPr>
          <w:rFonts w:cs="宋体" w:asciiTheme="minorEastAsia" w:hAnsiTheme="minorEastAsia" w:eastAsiaTheme="minorEastAsia"/>
          <w:color w:val="000000" w:themeColor="text1"/>
          <w:kern w:val="0"/>
          <w:sz w:val="28"/>
          <w:szCs w:val="28"/>
          <w:lang w:val="zh-CN"/>
        </w:rPr>
        <w:t>特色</w:t>
      </w:r>
      <w:r>
        <w:rPr>
          <w:rFonts w:hint="eastAsia" w:cs="宋体" w:asciiTheme="minorEastAsia" w:hAnsiTheme="minorEastAsia" w:eastAsiaTheme="minorEastAsia"/>
          <w:color w:val="000000" w:themeColor="text1"/>
          <w:kern w:val="0"/>
          <w:sz w:val="28"/>
          <w:szCs w:val="28"/>
          <w:lang w:val="zh-CN"/>
        </w:rPr>
        <w:t>；鼓励老师不断实践更加有效、创新的教学方式；推行课堂学习与企业教学相结合的模式，培养新时代的华商企业领袖。</w:t>
      </w:r>
    </w:p>
    <w:p w14:paraId="3BC1FE17">
      <w:pPr>
        <w:spacing w:line="360" w:lineRule="auto"/>
        <w:outlineLvl w:val="1"/>
        <w:rPr>
          <w:rFonts w:cs="宋体" w:asciiTheme="minorEastAsia" w:hAnsiTheme="minorEastAsia" w:eastAsiaTheme="minorEastAsia"/>
          <w:b/>
          <w:color w:val="000000" w:themeColor="text1"/>
          <w:kern w:val="0"/>
          <w:sz w:val="28"/>
          <w:szCs w:val="28"/>
          <w:lang w:val="zh-CN"/>
        </w:rPr>
      </w:pPr>
      <w:bookmarkStart w:id="46" w:name="_Toc128732735"/>
      <w:r>
        <w:rPr>
          <w:rFonts w:hint="eastAsia" w:cs="宋体" w:asciiTheme="minorEastAsia" w:hAnsiTheme="minorEastAsia" w:eastAsiaTheme="minorEastAsia"/>
          <w:b/>
          <w:color w:val="000000" w:themeColor="text1"/>
          <w:kern w:val="0"/>
          <w:sz w:val="28"/>
          <w:szCs w:val="28"/>
          <w:lang w:val="zh-CN"/>
        </w:rPr>
        <w:t>6.3完善师资队伍建设，提高教学质量</w:t>
      </w:r>
      <w:bookmarkEnd w:id="46"/>
    </w:p>
    <w:p w14:paraId="34F2D4D1">
      <w:pPr>
        <w:spacing w:line="360" w:lineRule="auto"/>
        <w:ind w:firstLine="560" w:firstLineChars="200"/>
        <w:rPr>
          <w:rFonts w:cs="宋体" w:asciiTheme="minorEastAsia" w:hAnsiTheme="minorEastAsia" w:eastAsiaTheme="minorEastAsia"/>
          <w:color w:val="000000" w:themeColor="text1"/>
          <w:kern w:val="0"/>
          <w:sz w:val="28"/>
          <w:szCs w:val="28"/>
          <w:lang w:val="zh-CN"/>
        </w:rPr>
      </w:pPr>
      <w:r>
        <w:rPr>
          <w:rFonts w:hint="eastAsia" w:cs="宋体" w:asciiTheme="minorEastAsia" w:hAnsiTheme="minorEastAsia" w:eastAsiaTheme="minorEastAsia"/>
          <w:color w:val="000000" w:themeColor="text1"/>
          <w:kern w:val="0"/>
          <w:sz w:val="28"/>
          <w:szCs w:val="28"/>
          <w:lang w:val="zh-CN"/>
        </w:rPr>
        <w:t>针对MBA的教学特色，本学位点将进一步完善老中青梯队化培养模式，实行模块化教学，创新教学方法；实行课程组授课模式，充分发挥教师的专业优势。通过“引入、培养、融合、提升”路径，建立教学方法和教学技巧的专业培训体系，从而打造具有暨南商科特色的师资队伍，提高教学质量。</w:t>
      </w:r>
    </w:p>
    <w:p w14:paraId="36D6AE14">
      <w:pPr>
        <w:spacing w:line="360" w:lineRule="auto"/>
        <w:outlineLvl w:val="1"/>
        <w:rPr>
          <w:rFonts w:cs="宋体" w:asciiTheme="minorEastAsia" w:hAnsiTheme="minorEastAsia" w:eastAsiaTheme="minorEastAsia"/>
          <w:b/>
          <w:color w:val="000000" w:themeColor="text1"/>
          <w:kern w:val="0"/>
          <w:sz w:val="28"/>
          <w:szCs w:val="28"/>
          <w:lang w:val="zh-CN"/>
        </w:rPr>
      </w:pPr>
      <w:bookmarkStart w:id="47" w:name="_Toc128732736"/>
      <w:r>
        <w:rPr>
          <w:rFonts w:hint="eastAsia" w:cs="宋体" w:asciiTheme="minorEastAsia" w:hAnsiTheme="minorEastAsia" w:eastAsiaTheme="minorEastAsia"/>
          <w:b/>
          <w:color w:val="000000" w:themeColor="text1"/>
          <w:kern w:val="0"/>
          <w:sz w:val="28"/>
          <w:szCs w:val="28"/>
          <w:lang w:val="zh-CN"/>
        </w:rPr>
        <w:t>6.4促进校友资源整合，提升服务社会优势</w:t>
      </w:r>
      <w:bookmarkEnd w:id="47"/>
    </w:p>
    <w:p w14:paraId="22ED3104">
      <w:pPr>
        <w:spacing w:line="360" w:lineRule="auto"/>
        <w:ind w:firstLine="560" w:firstLineChars="200"/>
        <w:rPr>
          <w:rFonts w:cs="宋体" w:asciiTheme="minorEastAsia" w:hAnsiTheme="minorEastAsia" w:eastAsiaTheme="minorEastAsia"/>
          <w:color w:val="000000" w:themeColor="text1"/>
          <w:kern w:val="0"/>
          <w:sz w:val="28"/>
          <w:szCs w:val="28"/>
          <w:lang w:val="zh-CN"/>
        </w:rPr>
      </w:pPr>
      <w:r>
        <w:rPr>
          <w:rFonts w:hint="eastAsia" w:cs="宋体" w:asciiTheme="minorEastAsia" w:hAnsiTheme="minorEastAsia" w:eastAsiaTheme="minorEastAsia"/>
          <w:color w:val="000000" w:themeColor="text1"/>
          <w:kern w:val="0"/>
          <w:sz w:val="28"/>
          <w:szCs w:val="28"/>
          <w:lang w:val="zh-CN"/>
        </w:rPr>
        <w:t>本学位点的校友工作将秉承“纵横交错、知行合一”的理念，进一步合理开发和利用校友资源，通过以校友资源为支撑的校友宣传平台、交流平台、管理平台和服务平台的建设，为就业工作服务。增强校友情感沟通与交流，促进校友资源整合，充分发挥校友服务校友、服务母校、服务社会的优势。</w:t>
      </w:r>
    </w:p>
    <w:p w14:paraId="04632F4C">
      <w:pPr>
        <w:spacing w:line="360" w:lineRule="auto"/>
        <w:ind w:firstLine="560" w:firstLineChars="200"/>
        <w:rPr>
          <w:rFonts w:cs="宋体" w:asciiTheme="minorEastAsia" w:hAnsiTheme="minorEastAsia" w:eastAsiaTheme="minorEastAsia"/>
          <w:color w:val="000000" w:themeColor="text1"/>
          <w:kern w:val="0"/>
          <w:sz w:val="28"/>
          <w:szCs w:val="28"/>
          <w:lang w:val="zh-CN"/>
        </w:rPr>
      </w:pPr>
    </w:p>
    <w:p w14:paraId="702BCA89">
      <w:pPr>
        <w:spacing w:line="360" w:lineRule="auto"/>
        <w:ind w:firstLine="560" w:firstLineChars="200"/>
        <w:rPr>
          <w:rFonts w:cs="宋体" w:asciiTheme="minorEastAsia" w:hAnsiTheme="minorEastAsia" w:eastAsiaTheme="minorEastAsia"/>
          <w:color w:val="000000" w:themeColor="text1"/>
          <w:kern w:val="0"/>
          <w:sz w:val="28"/>
          <w:szCs w:val="28"/>
          <w:lang w:val="zh-CN"/>
        </w:rPr>
      </w:pPr>
    </w:p>
    <w:p w14:paraId="1A4D114D">
      <w:pPr>
        <w:spacing w:line="360" w:lineRule="auto"/>
        <w:ind w:firstLine="560" w:firstLineChars="200"/>
        <w:rPr>
          <w:rFonts w:cs="宋体" w:asciiTheme="minorEastAsia" w:hAnsiTheme="minorEastAsia" w:eastAsiaTheme="minorEastAsia"/>
          <w:color w:val="000000" w:themeColor="text1"/>
          <w:kern w:val="0"/>
          <w:sz w:val="28"/>
          <w:szCs w:val="28"/>
          <w:lang w:val="zh-CN"/>
        </w:rPr>
      </w:pPr>
    </w:p>
    <w:p w14:paraId="100614AB">
      <w:pPr>
        <w:rPr>
          <w:rFonts w:ascii="宋体" w:hAnsi="宋体"/>
        </w:rPr>
      </w:pPr>
    </w:p>
    <w:sectPr>
      <w:footerReference r:id="rId8" w:type="first"/>
      <w:footerReference r:id="rId7" w:type="default"/>
      <w:footnotePr>
        <w:numFmt w:val="decimalEnclosedCircleChinese"/>
      </w:footnotePr>
      <w:pgSz w:w="11906" w:h="16838"/>
      <w:pgMar w:top="1440" w:right="1797" w:bottom="1440" w:left="1797" w:header="720" w:footer="1020" w:gutter="0"/>
      <w:pgNumType w:start="1"/>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楷体">
    <w:panose1 w:val="02010609060101010101"/>
    <w:charset w:val="86"/>
    <w:family w:val="modern"/>
    <w:pitch w:val="default"/>
    <w:sig w:usb0="800002BF" w:usb1="38CF7CFA" w:usb2="00000016" w:usb3="00000000" w:csb0="00040001" w:csb1="00000000"/>
  </w:font>
  <w:font w:name="Tahoma">
    <w:panose1 w:val="020B0604030504040204"/>
    <w:charset w:val="00"/>
    <w:family w:val="swiss"/>
    <w:pitch w:val="default"/>
    <w:sig w:usb0="E1002EFF" w:usb1="C000605B" w:usb2="00000029" w:usb3="00000000" w:csb0="200101FF" w:csb1="20280000"/>
  </w:font>
  <w:font w:name="微软雅黑">
    <w:panose1 w:val="020B0503020204020204"/>
    <w:charset w:val="86"/>
    <w:family w:val="swiss"/>
    <w:pitch w:val="default"/>
    <w:sig w:usb0="80000287" w:usb1="2ACF3C50" w:usb2="00000016" w:usb3="00000000" w:csb0="0004001F" w:csb1="00000000"/>
  </w:font>
  <w:font w:name="等线">
    <w:panose1 w:val="02010600030101010101"/>
    <w:charset w:val="86"/>
    <w:family w:val="auto"/>
    <w:pitch w:val="default"/>
    <w:sig w:usb0="A00002BF" w:usb1="38CF7CFA" w:usb2="00000016" w:usb3="00000000" w:csb0="0004000F" w:csb1="00000000"/>
  </w:font>
  <w:font w:name="??">
    <w:altName w:val="Times New Roman"/>
    <w:panose1 w:val="00000000000000000000"/>
    <w:charset w:val="00"/>
    <w:family w:val="auto"/>
    <w:pitch w:val="default"/>
    <w:sig w:usb0="00000000" w:usb1="00000000" w:usb2="00000000" w:usb3="00000000" w:csb0="00000001" w:csb1="00000000"/>
  </w:font>
  <w:font w:name="等线 Light">
    <w:panose1 w:val="02010600030101010101"/>
    <w:charset w:val="86"/>
    <w:family w:val="auto"/>
    <w:pitch w:val="default"/>
    <w:sig w:usb0="A00002BF" w:usb1="38CF7CFA" w:usb2="00000016" w:usb3="00000000" w:csb0="0004000F" w:csb1="00000000"/>
  </w:font>
  <w:font w:name="Calibri Light">
    <w:panose1 w:val="020F0302020204030204"/>
    <w:charset w:val="00"/>
    <w:family w:val="swiss"/>
    <w:pitch w:val="default"/>
    <w:sig w:usb0="E4002EFF" w:usb1="C200247B" w:usb2="00000009" w:usb3="00000000" w:csb0="200001FF" w:csb1="00000000"/>
  </w:font>
  <w:font w:name="方正小标宋简体">
    <w:altName w:val="微软雅黑"/>
    <w:panose1 w:val="00000000000000000000"/>
    <w:charset w:val="86"/>
    <w:family w:val="script"/>
    <w:pitch w:val="default"/>
    <w:sig w:usb0="00000000" w:usb1="00000000" w:usb2="00000010" w:usb3="00000000" w:csb0="00040000" w:csb1="00000000"/>
  </w:font>
  <w:font w:name="楷体_GB2312">
    <w:altName w:val="楷体"/>
    <w:panose1 w:val="00000000000000000000"/>
    <w:charset w:val="86"/>
    <w:family w:val="modern"/>
    <w:pitch w:val="default"/>
    <w:sig w:usb0="00000000" w:usb1="00000000" w:usb2="00000010" w:usb3="00000000" w:csb0="00040000" w:csb1="00000000"/>
  </w:font>
  <w:font w:name="Wingdings 2">
    <w:altName w:val="Wingdings"/>
    <w:panose1 w:val="05020102010507070707"/>
    <w:charset w:val="02"/>
    <w:family w:val="roman"/>
    <w:pitch w:val="default"/>
    <w:sig w:usb0="00000000" w:usb1="00000000" w:usb2="00000000" w:usb3="00000000" w:csb0="80000000" w:csb1="00000000"/>
  </w:font>
  <w:font w:name="方正小标宋_GBK">
    <w:altName w:val="微软雅黑"/>
    <w:panose1 w:val="00000000000000000000"/>
    <w:charset w:val="86"/>
    <w:family w:val="script"/>
    <w:pitch w:val="default"/>
    <w:sig w:usb0="00000000" w:usb1="00000000" w:usb2="00000010" w:usb3="00000000" w:csb0="00040000" w:csb1="00000000"/>
  </w:font>
  <w:font w:name="MS Mincho">
    <w:altName w:val="Yu Gothic UI"/>
    <w:panose1 w:val="02020609040205080304"/>
    <w:charset w:val="80"/>
    <w:family w:val="modern"/>
    <w:pitch w:val="default"/>
    <w:sig w:usb0="00000000" w:usb1="00000000" w:usb2="08000012" w:usb3="00000000" w:csb0="0002009F" w:csb1="00000000"/>
  </w:font>
  <w:font w:name="Yu Gothic UI">
    <w:panose1 w:val="020B0500000000000000"/>
    <w:charset w:val="80"/>
    <w:family w:val="auto"/>
    <w:pitch w:val="default"/>
    <w:sig w:usb0="E00002FF" w:usb1="2AC7FDFF" w:usb2="00000016" w:usb3="00000000" w:csb0="2002009F" w:csb1="00000000"/>
  </w:font>
  <w:font w:name="Kingsoft UE">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BCF84F4">
    <w:pPr>
      <w:pStyle w:val="10"/>
      <w:jc w:val="center"/>
    </w:pPr>
    <w:r>
      <w:pict>
        <v:shape id="Text Box 1" o:spid="_x0000_s1073" o:spt="202" type="#_x0000_t202" style="position:absolute;left:0pt;margin-top:0pt;height:144pt;width:144pt;mso-position-horizontal:center;mso-position-horizontal-relative:margin;mso-wrap-style:none;z-index:251660288;mso-width-relative:page;mso-height-relative:page;" filled="f" stroked="f"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">
          <v:path/>
          <v:fill on="f" focussize="0,0"/>
          <v:stroke on="f" joinstyle="miter"/>
          <v:imagedata o:title=""/>
          <o:lock v:ext="edit"/>
          <v:textbox inset="0mm,0mm,0mm,0mm" style="mso-fit-shape-to-text:t;">
            <w:txbxContent>
              <w:sdt>
                <w:sdtPr>
                  <w:id w:val="-1269308532"/>
                </w:sdtPr>
                <w:sdtContent>
                  <w:p w14:paraId="22C44CBF">
                    <w:pPr>
                      <w:pStyle w:val="10"/>
                      <w:jc w:val="center"/>
                    </w:pPr>
                    <w:r>
                      <w:fldChar w:fldCharType="begin"/>
                    </w:r>
                    <w:r>
                      <w:instrText xml:space="preserve">PAGE   \* MERGEFORMAT</w:instrText>
                    </w:r>
                    <w:r>
                      <w:fldChar w:fldCharType="separate"/>
                    </w:r>
                    <w:r>
                      <w:rPr>
                        <w:lang w:val="zh-CN"/>
                      </w:rPr>
                      <w:t>16</w:t>
                    </w:r>
                    <w:r>
                      <w:rPr>
                        <w:lang w:val="zh-CN"/>
                      </w:rPr>
                      <w:fldChar w:fldCharType="end"/>
                    </w:r>
                  </w:p>
                </w:sdtContent>
              </w:sdt>
              <w:p w14:paraId="39D72343"/>
            </w:txbxContent>
          </v:textbox>
        </v:shape>
      </w:pict>
    </w:r>
  </w:p>
  <w:p w14:paraId="74DA11DD">
    <w:pPr>
      <w:pStyle w:val="1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0C0E47F">
    <w:pPr>
      <w:pStyle w:val="10"/>
    </w:pPr>
  </w:p>
  <w:p w14:paraId="134B0FCA">
    <w:pPr>
      <w:pStyle w:val="10"/>
      <w:tabs>
        <w:tab w:val="center" w:pos="4156"/>
        <w:tab w:val="clear" w:pos="4153"/>
        <w:tab w:val="clear" w:pos="8306"/>
      </w:tabs>
      <w:rPr>
        <w:rFonts w:cs="Times New Roman"/>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0122B8A">
    <w:pPr>
      <w:pStyle w:val="10"/>
      <w:jc w:val="center"/>
    </w:pPr>
  </w:p>
  <w:p w14:paraId="103C881C">
    <w:pPr>
      <w:pStyle w:val="1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E99545D">
    <w:pPr>
      <w:pStyle w:val="10"/>
    </w:pPr>
  </w:p>
  <w:p w14:paraId="0577E75C">
    <w:pPr>
      <w:pStyle w:val="10"/>
      <w:tabs>
        <w:tab w:val="center" w:pos="4156"/>
        <w:tab w:val="clear" w:pos="4153"/>
        <w:tab w:val="clear" w:pos="8306"/>
      </w:tabs>
      <w:rPr>
        <w:rFonts w:cs="Times New Roman"/>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2130432197"/>
      <w:docPartObj>
        <w:docPartGallery w:val="autotext"/>
      </w:docPartObj>
    </w:sdtPr>
    <w:sdtContent>
      <w:p w14:paraId="6F38BEE3">
        <w:pPr>
          <w:pStyle w:val="10"/>
          <w:jc w:val="center"/>
        </w:pPr>
        <w:r>
          <w:fldChar w:fldCharType="begin"/>
        </w:r>
        <w:r>
          <w:instrText xml:space="preserve">PAGE   \* MERGEFORMAT</w:instrText>
        </w:r>
        <w:r>
          <w:fldChar w:fldCharType="separate"/>
        </w:r>
        <w:r>
          <w:rPr>
            <w:lang w:val="zh-CN"/>
          </w:rPr>
          <w:t>2</w:t>
        </w:r>
        <w:r>
          <w:fldChar w:fldCharType="end"/>
        </w:r>
      </w:p>
    </w:sdtContent>
  </w:sdt>
  <w:p w14:paraId="208A02EB">
    <w:pPr>
      <w:pStyle w:val="10"/>
      <w:jc w:val="both"/>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1F3CD71">
    <w:pPr>
      <w:pStyle w:val="10"/>
      <w:jc w:val="center"/>
    </w:pPr>
    <w:r>
      <w:fldChar w:fldCharType="begin"/>
    </w:r>
    <w:r>
      <w:instrText xml:space="preserve">PAGE   \* MERGEFORMAT</w:instrText>
    </w:r>
    <w:r>
      <w:fldChar w:fldCharType="separate"/>
    </w:r>
    <w:r>
      <w:rPr>
        <w:lang w:val="zh-CN"/>
      </w:rPr>
      <w:t>1</w:t>
    </w:r>
    <w:r>
      <w:rPr>
        <w:lang w:val="zh-CN"/>
      </w:rPr>
      <w:fldChar w:fldCharType="end"/>
    </w:r>
  </w:p>
  <w:p w14:paraId="2F38E4D4">
    <w:pPr>
      <w:pStyle w:val="10"/>
      <w:tabs>
        <w:tab w:val="center" w:pos="4156"/>
        <w:tab w:val="clear" w:pos="4153"/>
        <w:tab w:val="clear" w:pos="8306"/>
      </w:tabs>
      <w:rPr>
        <w:rFonts w:cs="Times New Roman"/>
      </w:rPr>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ECB7B06"/>
    <w:multiLevelType w:val="multilevel"/>
    <w:tmpl w:val="4ECB7B06"/>
    <w:lvl w:ilvl="0" w:tentative="0">
      <w:start w:val="1"/>
      <w:numFmt w:val="decimalEnclosedCircle"/>
      <w:lvlText w:val="%1"/>
      <w:lvlJc w:val="left"/>
      <w:pPr>
        <w:ind w:left="920" w:hanging="360"/>
      </w:pPr>
      <w:rPr>
        <w:rFonts w:hint="default" w:cs="宋体"/>
        <w:b w:val="0"/>
      </w:rPr>
    </w:lvl>
    <w:lvl w:ilvl="1" w:tentative="0">
      <w:start w:val="1"/>
      <w:numFmt w:val="lowerLetter"/>
      <w:lvlText w:val="%2)"/>
      <w:lvlJc w:val="left"/>
      <w:pPr>
        <w:ind w:left="1400" w:hanging="420"/>
      </w:pPr>
    </w:lvl>
    <w:lvl w:ilvl="2" w:tentative="0">
      <w:start w:val="1"/>
      <w:numFmt w:val="lowerRoman"/>
      <w:lvlText w:val="%3."/>
      <w:lvlJc w:val="right"/>
      <w:pPr>
        <w:ind w:left="1820" w:hanging="420"/>
      </w:pPr>
    </w:lvl>
    <w:lvl w:ilvl="3" w:tentative="0">
      <w:start w:val="1"/>
      <w:numFmt w:val="decimal"/>
      <w:lvlText w:val="%4."/>
      <w:lvlJc w:val="left"/>
      <w:pPr>
        <w:ind w:left="2240" w:hanging="420"/>
      </w:pPr>
    </w:lvl>
    <w:lvl w:ilvl="4" w:tentative="0">
      <w:start w:val="1"/>
      <w:numFmt w:val="lowerLetter"/>
      <w:lvlText w:val="%5)"/>
      <w:lvlJc w:val="left"/>
      <w:pPr>
        <w:ind w:left="2660" w:hanging="420"/>
      </w:pPr>
    </w:lvl>
    <w:lvl w:ilvl="5" w:tentative="0">
      <w:start w:val="1"/>
      <w:numFmt w:val="lowerRoman"/>
      <w:lvlText w:val="%6."/>
      <w:lvlJc w:val="right"/>
      <w:pPr>
        <w:ind w:left="3080" w:hanging="420"/>
      </w:pPr>
    </w:lvl>
    <w:lvl w:ilvl="6" w:tentative="0">
      <w:start w:val="1"/>
      <w:numFmt w:val="decimal"/>
      <w:lvlText w:val="%7."/>
      <w:lvlJc w:val="left"/>
      <w:pPr>
        <w:ind w:left="3500" w:hanging="420"/>
      </w:pPr>
    </w:lvl>
    <w:lvl w:ilvl="7" w:tentative="0">
      <w:start w:val="1"/>
      <w:numFmt w:val="lowerLetter"/>
      <w:lvlText w:val="%8)"/>
      <w:lvlJc w:val="left"/>
      <w:pPr>
        <w:ind w:left="3920" w:hanging="420"/>
      </w:pPr>
    </w:lvl>
    <w:lvl w:ilvl="8" w:tentative="0">
      <w:start w:val="1"/>
      <w:numFmt w:val="lowerRoman"/>
      <w:lvlText w:val="%9."/>
      <w:lvlJc w:val="right"/>
      <w:pPr>
        <w:ind w:left="4340" w:hanging="420"/>
      </w:pPr>
    </w:lvl>
  </w:abstractNum>
  <w:abstractNum w:abstractNumId="1">
    <w:nsid w:val="535A5C2E"/>
    <w:multiLevelType w:val="multilevel"/>
    <w:tmpl w:val="535A5C2E"/>
    <w:lvl w:ilvl="0" w:tentative="0">
      <w:start w:val="1"/>
      <w:numFmt w:val="decimalEnclosedCircle"/>
      <w:lvlText w:val="%1"/>
      <w:lvlJc w:val="left"/>
      <w:pPr>
        <w:ind w:left="920" w:hanging="360"/>
      </w:pPr>
      <w:rPr>
        <w:rFonts w:hint="default" w:cs="宋体"/>
      </w:rPr>
    </w:lvl>
    <w:lvl w:ilvl="1" w:tentative="0">
      <w:start w:val="1"/>
      <w:numFmt w:val="lowerLetter"/>
      <w:lvlText w:val="%2)"/>
      <w:lvlJc w:val="left"/>
      <w:pPr>
        <w:ind w:left="1400" w:hanging="420"/>
      </w:pPr>
    </w:lvl>
    <w:lvl w:ilvl="2" w:tentative="0">
      <w:start w:val="1"/>
      <w:numFmt w:val="lowerRoman"/>
      <w:lvlText w:val="%3."/>
      <w:lvlJc w:val="right"/>
      <w:pPr>
        <w:ind w:left="1820" w:hanging="420"/>
      </w:pPr>
    </w:lvl>
    <w:lvl w:ilvl="3" w:tentative="0">
      <w:start w:val="1"/>
      <w:numFmt w:val="decimal"/>
      <w:lvlText w:val="%4."/>
      <w:lvlJc w:val="left"/>
      <w:pPr>
        <w:ind w:left="2240" w:hanging="420"/>
      </w:pPr>
    </w:lvl>
    <w:lvl w:ilvl="4" w:tentative="0">
      <w:start w:val="1"/>
      <w:numFmt w:val="lowerLetter"/>
      <w:lvlText w:val="%5)"/>
      <w:lvlJc w:val="left"/>
      <w:pPr>
        <w:ind w:left="2660" w:hanging="420"/>
      </w:pPr>
    </w:lvl>
    <w:lvl w:ilvl="5" w:tentative="0">
      <w:start w:val="1"/>
      <w:numFmt w:val="lowerRoman"/>
      <w:lvlText w:val="%6."/>
      <w:lvlJc w:val="right"/>
      <w:pPr>
        <w:ind w:left="3080" w:hanging="420"/>
      </w:pPr>
    </w:lvl>
    <w:lvl w:ilvl="6" w:tentative="0">
      <w:start w:val="1"/>
      <w:numFmt w:val="decimal"/>
      <w:lvlText w:val="%7."/>
      <w:lvlJc w:val="left"/>
      <w:pPr>
        <w:ind w:left="3500" w:hanging="420"/>
      </w:pPr>
    </w:lvl>
    <w:lvl w:ilvl="7" w:tentative="0">
      <w:start w:val="1"/>
      <w:numFmt w:val="lowerLetter"/>
      <w:lvlText w:val="%8)"/>
      <w:lvlJc w:val="left"/>
      <w:pPr>
        <w:ind w:left="3920" w:hanging="420"/>
      </w:pPr>
    </w:lvl>
    <w:lvl w:ilvl="8" w:tentative="0">
      <w:start w:val="1"/>
      <w:numFmt w:val="lowerRoman"/>
      <w:lvlText w:val="%9."/>
      <w:lvlJc w:val="right"/>
      <w:pPr>
        <w:ind w:left="4340" w:hanging="420"/>
      </w:pPr>
    </w:lvl>
  </w:abstractNum>
  <w:abstractNum w:abstractNumId="2">
    <w:nsid w:val="5BB2D045"/>
    <w:multiLevelType w:val="singleLevel"/>
    <w:tmpl w:val="5BB2D045"/>
    <w:lvl w:ilvl="0" w:tentative="0">
      <w:start w:val="5"/>
      <w:numFmt w:val="decimal"/>
      <w:suff w:val="nothing"/>
      <w:lvlText w:val="（%1）"/>
      <w:lvlJc w:val="left"/>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hideSpellingErrors/>
  <w:documentProtection w:enforcement="0"/>
  <w:defaultTabStop w:val="420"/>
  <w:drawingGridHorizontalSpacing w:val="105"/>
  <w:drawingGridVerticalSpacing w:val="156"/>
  <w:displayHorizontalDrawingGridEvery w:val="2"/>
  <w:displayVerticalDrawingGridEvery w:val="2"/>
  <w:noPunctuationKerning w:val="1"/>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rsids>
    <w:rsidRoot w:val="6C827771"/>
    <w:rsid w:val="00030FD6"/>
    <w:rsid w:val="00035AD8"/>
    <w:rsid w:val="00040EDA"/>
    <w:rsid w:val="000543B9"/>
    <w:rsid w:val="000554A5"/>
    <w:rsid w:val="00062A4D"/>
    <w:rsid w:val="0006509E"/>
    <w:rsid w:val="000776B9"/>
    <w:rsid w:val="00082D46"/>
    <w:rsid w:val="00095CB1"/>
    <w:rsid w:val="001000CB"/>
    <w:rsid w:val="00106B5F"/>
    <w:rsid w:val="00107C9D"/>
    <w:rsid w:val="00111A87"/>
    <w:rsid w:val="0012034B"/>
    <w:rsid w:val="001247A1"/>
    <w:rsid w:val="001314B6"/>
    <w:rsid w:val="001337C0"/>
    <w:rsid w:val="00133FDB"/>
    <w:rsid w:val="001420C4"/>
    <w:rsid w:val="001466B6"/>
    <w:rsid w:val="00163B6E"/>
    <w:rsid w:val="001644D7"/>
    <w:rsid w:val="001667BE"/>
    <w:rsid w:val="00182B49"/>
    <w:rsid w:val="001841C3"/>
    <w:rsid w:val="00185CCF"/>
    <w:rsid w:val="001A1FF2"/>
    <w:rsid w:val="001B41CF"/>
    <w:rsid w:val="001C2212"/>
    <w:rsid w:val="001C5DF5"/>
    <w:rsid w:val="001D282C"/>
    <w:rsid w:val="001D7C97"/>
    <w:rsid w:val="001E7B84"/>
    <w:rsid w:val="001E7D62"/>
    <w:rsid w:val="001F1393"/>
    <w:rsid w:val="001F3CE3"/>
    <w:rsid w:val="00204BBB"/>
    <w:rsid w:val="00210D10"/>
    <w:rsid w:val="002236CC"/>
    <w:rsid w:val="002263E4"/>
    <w:rsid w:val="00237A6C"/>
    <w:rsid w:val="00237C50"/>
    <w:rsid w:val="00242478"/>
    <w:rsid w:val="002431F3"/>
    <w:rsid w:val="00250F67"/>
    <w:rsid w:val="002642E9"/>
    <w:rsid w:val="00265B9F"/>
    <w:rsid w:val="00265C39"/>
    <w:rsid w:val="00270DBD"/>
    <w:rsid w:val="0027227C"/>
    <w:rsid w:val="002773D1"/>
    <w:rsid w:val="002B4C48"/>
    <w:rsid w:val="002C3B8F"/>
    <w:rsid w:val="002C6909"/>
    <w:rsid w:val="002D39BE"/>
    <w:rsid w:val="002D73C9"/>
    <w:rsid w:val="002E0BE7"/>
    <w:rsid w:val="002E223D"/>
    <w:rsid w:val="002E4F05"/>
    <w:rsid w:val="002F0F90"/>
    <w:rsid w:val="002F49DD"/>
    <w:rsid w:val="00301A9B"/>
    <w:rsid w:val="00312086"/>
    <w:rsid w:val="00326628"/>
    <w:rsid w:val="00332687"/>
    <w:rsid w:val="003341B8"/>
    <w:rsid w:val="00335AC0"/>
    <w:rsid w:val="00346DC8"/>
    <w:rsid w:val="00352D83"/>
    <w:rsid w:val="003536D4"/>
    <w:rsid w:val="00355D1E"/>
    <w:rsid w:val="00356177"/>
    <w:rsid w:val="00367450"/>
    <w:rsid w:val="00367C3A"/>
    <w:rsid w:val="003A3C5D"/>
    <w:rsid w:val="003B3D17"/>
    <w:rsid w:val="003B3F96"/>
    <w:rsid w:val="003B656A"/>
    <w:rsid w:val="003B6DC2"/>
    <w:rsid w:val="003E3834"/>
    <w:rsid w:val="003E3ABB"/>
    <w:rsid w:val="003F4E11"/>
    <w:rsid w:val="00402C95"/>
    <w:rsid w:val="0040554A"/>
    <w:rsid w:val="0041671B"/>
    <w:rsid w:val="00425DC7"/>
    <w:rsid w:val="00427786"/>
    <w:rsid w:val="004301E0"/>
    <w:rsid w:val="00440A56"/>
    <w:rsid w:val="00460222"/>
    <w:rsid w:val="0046683D"/>
    <w:rsid w:val="004732BF"/>
    <w:rsid w:val="00473843"/>
    <w:rsid w:val="00482207"/>
    <w:rsid w:val="00483CB9"/>
    <w:rsid w:val="00490D6B"/>
    <w:rsid w:val="004941EC"/>
    <w:rsid w:val="004A02F8"/>
    <w:rsid w:val="004A0A08"/>
    <w:rsid w:val="004A1A42"/>
    <w:rsid w:val="004A3173"/>
    <w:rsid w:val="004A5495"/>
    <w:rsid w:val="004B179D"/>
    <w:rsid w:val="004C5613"/>
    <w:rsid w:val="004C7D46"/>
    <w:rsid w:val="004D3AD7"/>
    <w:rsid w:val="004D4D5A"/>
    <w:rsid w:val="004D5738"/>
    <w:rsid w:val="004E3565"/>
    <w:rsid w:val="004E3CD6"/>
    <w:rsid w:val="004E5791"/>
    <w:rsid w:val="004F14EC"/>
    <w:rsid w:val="005020FC"/>
    <w:rsid w:val="005108C0"/>
    <w:rsid w:val="00520792"/>
    <w:rsid w:val="00521483"/>
    <w:rsid w:val="00522D2F"/>
    <w:rsid w:val="005266A1"/>
    <w:rsid w:val="00542BC9"/>
    <w:rsid w:val="005447D1"/>
    <w:rsid w:val="005546BF"/>
    <w:rsid w:val="00564985"/>
    <w:rsid w:val="00567FC9"/>
    <w:rsid w:val="0057255E"/>
    <w:rsid w:val="00574002"/>
    <w:rsid w:val="005748C9"/>
    <w:rsid w:val="005824C6"/>
    <w:rsid w:val="00584BE0"/>
    <w:rsid w:val="005974E1"/>
    <w:rsid w:val="00597FF0"/>
    <w:rsid w:val="005A12E6"/>
    <w:rsid w:val="005A30A7"/>
    <w:rsid w:val="005B44E3"/>
    <w:rsid w:val="005B7B94"/>
    <w:rsid w:val="005C10DC"/>
    <w:rsid w:val="005C3378"/>
    <w:rsid w:val="005C6EC3"/>
    <w:rsid w:val="005D3C55"/>
    <w:rsid w:val="005D659E"/>
    <w:rsid w:val="005E445A"/>
    <w:rsid w:val="005F2FCB"/>
    <w:rsid w:val="005F5901"/>
    <w:rsid w:val="005F68B3"/>
    <w:rsid w:val="005F7866"/>
    <w:rsid w:val="006000B3"/>
    <w:rsid w:val="00600554"/>
    <w:rsid w:val="006008C9"/>
    <w:rsid w:val="006033CB"/>
    <w:rsid w:val="00612FC5"/>
    <w:rsid w:val="006155FD"/>
    <w:rsid w:val="00617E92"/>
    <w:rsid w:val="00620392"/>
    <w:rsid w:val="006351B2"/>
    <w:rsid w:val="0064626C"/>
    <w:rsid w:val="0064781C"/>
    <w:rsid w:val="006508AF"/>
    <w:rsid w:val="00651C1B"/>
    <w:rsid w:val="006530B9"/>
    <w:rsid w:val="006638E4"/>
    <w:rsid w:val="006855F8"/>
    <w:rsid w:val="006B6970"/>
    <w:rsid w:val="006C2046"/>
    <w:rsid w:val="006C3E57"/>
    <w:rsid w:val="006D3F96"/>
    <w:rsid w:val="006D75CD"/>
    <w:rsid w:val="006E2D48"/>
    <w:rsid w:val="0070001B"/>
    <w:rsid w:val="00703FDC"/>
    <w:rsid w:val="00704AD0"/>
    <w:rsid w:val="00705A39"/>
    <w:rsid w:val="00712E02"/>
    <w:rsid w:val="00714A9D"/>
    <w:rsid w:val="00716735"/>
    <w:rsid w:val="00717B6A"/>
    <w:rsid w:val="007206C0"/>
    <w:rsid w:val="00720F39"/>
    <w:rsid w:val="00727770"/>
    <w:rsid w:val="007307F2"/>
    <w:rsid w:val="00736F45"/>
    <w:rsid w:val="00750685"/>
    <w:rsid w:val="00751064"/>
    <w:rsid w:val="0076097C"/>
    <w:rsid w:val="0076164D"/>
    <w:rsid w:val="00763D22"/>
    <w:rsid w:val="00772CD4"/>
    <w:rsid w:val="00793C45"/>
    <w:rsid w:val="00797FD1"/>
    <w:rsid w:val="007B38AC"/>
    <w:rsid w:val="007B4956"/>
    <w:rsid w:val="007D0954"/>
    <w:rsid w:val="007F376F"/>
    <w:rsid w:val="007F6FFC"/>
    <w:rsid w:val="00800B93"/>
    <w:rsid w:val="00801879"/>
    <w:rsid w:val="00805621"/>
    <w:rsid w:val="00811576"/>
    <w:rsid w:val="00813782"/>
    <w:rsid w:val="008218BD"/>
    <w:rsid w:val="008560C8"/>
    <w:rsid w:val="00862B01"/>
    <w:rsid w:val="00877274"/>
    <w:rsid w:val="008801DF"/>
    <w:rsid w:val="00882DBE"/>
    <w:rsid w:val="00884B4E"/>
    <w:rsid w:val="008946F9"/>
    <w:rsid w:val="008A121A"/>
    <w:rsid w:val="008A153A"/>
    <w:rsid w:val="008A42CA"/>
    <w:rsid w:val="008B1CFB"/>
    <w:rsid w:val="008B3C39"/>
    <w:rsid w:val="008B49E7"/>
    <w:rsid w:val="008B7514"/>
    <w:rsid w:val="008C5419"/>
    <w:rsid w:val="008D0AEE"/>
    <w:rsid w:val="008D4ED9"/>
    <w:rsid w:val="008E1B5C"/>
    <w:rsid w:val="008E6B87"/>
    <w:rsid w:val="008F5E7E"/>
    <w:rsid w:val="00902B84"/>
    <w:rsid w:val="00906386"/>
    <w:rsid w:val="00907AF8"/>
    <w:rsid w:val="00911173"/>
    <w:rsid w:val="00916324"/>
    <w:rsid w:val="00927E25"/>
    <w:rsid w:val="009410CB"/>
    <w:rsid w:val="009413CA"/>
    <w:rsid w:val="00954D93"/>
    <w:rsid w:val="00955066"/>
    <w:rsid w:val="009566B5"/>
    <w:rsid w:val="009639E3"/>
    <w:rsid w:val="00973DEF"/>
    <w:rsid w:val="00974DB2"/>
    <w:rsid w:val="009804BB"/>
    <w:rsid w:val="0098111C"/>
    <w:rsid w:val="00982291"/>
    <w:rsid w:val="00982D3C"/>
    <w:rsid w:val="00983B3F"/>
    <w:rsid w:val="00983DCD"/>
    <w:rsid w:val="00987D4C"/>
    <w:rsid w:val="009A55ED"/>
    <w:rsid w:val="009B30EB"/>
    <w:rsid w:val="009B449E"/>
    <w:rsid w:val="009C4E22"/>
    <w:rsid w:val="009D7DC4"/>
    <w:rsid w:val="009E1359"/>
    <w:rsid w:val="009F4F86"/>
    <w:rsid w:val="00A154A0"/>
    <w:rsid w:val="00A16122"/>
    <w:rsid w:val="00A37E19"/>
    <w:rsid w:val="00A426AB"/>
    <w:rsid w:val="00A43767"/>
    <w:rsid w:val="00A52E78"/>
    <w:rsid w:val="00A55F7B"/>
    <w:rsid w:val="00A6061B"/>
    <w:rsid w:val="00A61391"/>
    <w:rsid w:val="00A70762"/>
    <w:rsid w:val="00A907AD"/>
    <w:rsid w:val="00A94BA2"/>
    <w:rsid w:val="00AD347E"/>
    <w:rsid w:val="00AD6C26"/>
    <w:rsid w:val="00AE0A6D"/>
    <w:rsid w:val="00AE1332"/>
    <w:rsid w:val="00AE3B45"/>
    <w:rsid w:val="00AF693B"/>
    <w:rsid w:val="00B00B71"/>
    <w:rsid w:val="00B021C9"/>
    <w:rsid w:val="00B0248B"/>
    <w:rsid w:val="00B02EDA"/>
    <w:rsid w:val="00B05013"/>
    <w:rsid w:val="00B0550D"/>
    <w:rsid w:val="00B10938"/>
    <w:rsid w:val="00B1533B"/>
    <w:rsid w:val="00B17571"/>
    <w:rsid w:val="00B25331"/>
    <w:rsid w:val="00B26F1F"/>
    <w:rsid w:val="00B42514"/>
    <w:rsid w:val="00B447A3"/>
    <w:rsid w:val="00B471FF"/>
    <w:rsid w:val="00B5102A"/>
    <w:rsid w:val="00B6179B"/>
    <w:rsid w:val="00B62C27"/>
    <w:rsid w:val="00B6365B"/>
    <w:rsid w:val="00B80CAB"/>
    <w:rsid w:val="00B86FF1"/>
    <w:rsid w:val="00B93406"/>
    <w:rsid w:val="00BA5A84"/>
    <w:rsid w:val="00BB00D8"/>
    <w:rsid w:val="00BB3A94"/>
    <w:rsid w:val="00BB44A7"/>
    <w:rsid w:val="00BC4233"/>
    <w:rsid w:val="00BC4ADA"/>
    <w:rsid w:val="00BE530B"/>
    <w:rsid w:val="00BF55C7"/>
    <w:rsid w:val="00C001CC"/>
    <w:rsid w:val="00C0286C"/>
    <w:rsid w:val="00C17B9D"/>
    <w:rsid w:val="00C20205"/>
    <w:rsid w:val="00C30C26"/>
    <w:rsid w:val="00C47E6D"/>
    <w:rsid w:val="00C54D53"/>
    <w:rsid w:val="00C62395"/>
    <w:rsid w:val="00C62764"/>
    <w:rsid w:val="00C676DD"/>
    <w:rsid w:val="00C711FC"/>
    <w:rsid w:val="00C712A9"/>
    <w:rsid w:val="00C71AD7"/>
    <w:rsid w:val="00C74866"/>
    <w:rsid w:val="00C80A92"/>
    <w:rsid w:val="00C81989"/>
    <w:rsid w:val="00C82B79"/>
    <w:rsid w:val="00C91B2B"/>
    <w:rsid w:val="00C94A89"/>
    <w:rsid w:val="00C97F17"/>
    <w:rsid w:val="00CA3271"/>
    <w:rsid w:val="00CA493C"/>
    <w:rsid w:val="00CB0C88"/>
    <w:rsid w:val="00CB1D46"/>
    <w:rsid w:val="00CC5F7D"/>
    <w:rsid w:val="00CD543F"/>
    <w:rsid w:val="00CE60E1"/>
    <w:rsid w:val="00CF1A93"/>
    <w:rsid w:val="00CF56F0"/>
    <w:rsid w:val="00CF75E6"/>
    <w:rsid w:val="00D003C5"/>
    <w:rsid w:val="00D15C57"/>
    <w:rsid w:val="00D34E8F"/>
    <w:rsid w:val="00D432EB"/>
    <w:rsid w:val="00D548D9"/>
    <w:rsid w:val="00D57FB6"/>
    <w:rsid w:val="00D647F1"/>
    <w:rsid w:val="00D74E2E"/>
    <w:rsid w:val="00D77B12"/>
    <w:rsid w:val="00D95876"/>
    <w:rsid w:val="00D970C9"/>
    <w:rsid w:val="00DA1BA3"/>
    <w:rsid w:val="00DB279A"/>
    <w:rsid w:val="00DB7EB9"/>
    <w:rsid w:val="00DD0D21"/>
    <w:rsid w:val="00DE1E74"/>
    <w:rsid w:val="00DE4D42"/>
    <w:rsid w:val="00E01C39"/>
    <w:rsid w:val="00E0595B"/>
    <w:rsid w:val="00E107D4"/>
    <w:rsid w:val="00E11A5F"/>
    <w:rsid w:val="00E14A25"/>
    <w:rsid w:val="00E17E51"/>
    <w:rsid w:val="00E25A91"/>
    <w:rsid w:val="00E44379"/>
    <w:rsid w:val="00E504BA"/>
    <w:rsid w:val="00E57E2B"/>
    <w:rsid w:val="00E610F0"/>
    <w:rsid w:val="00E70F65"/>
    <w:rsid w:val="00E80D67"/>
    <w:rsid w:val="00E8104A"/>
    <w:rsid w:val="00E82BB2"/>
    <w:rsid w:val="00E8692E"/>
    <w:rsid w:val="00E96EC2"/>
    <w:rsid w:val="00EB0EB3"/>
    <w:rsid w:val="00EB3ECB"/>
    <w:rsid w:val="00EB6D88"/>
    <w:rsid w:val="00ED3B45"/>
    <w:rsid w:val="00ED48EE"/>
    <w:rsid w:val="00EE6ACD"/>
    <w:rsid w:val="00F13008"/>
    <w:rsid w:val="00F177F3"/>
    <w:rsid w:val="00F33640"/>
    <w:rsid w:val="00F368BC"/>
    <w:rsid w:val="00F42A35"/>
    <w:rsid w:val="00F47756"/>
    <w:rsid w:val="00F553F9"/>
    <w:rsid w:val="00F6212B"/>
    <w:rsid w:val="00F73875"/>
    <w:rsid w:val="00F76E44"/>
    <w:rsid w:val="00F8004E"/>
    <w:rsid w:val="00F80310"/>
    <w:rsid w:val="00F920A0"/>
    <w:rsid w:val="00F96F8B"/>
    <w:rsid w:val="00F9784F"/>
    <w:rsid w:val="00FA17D2"/>
    <w:rsid w:val="00FB2E46"/>
    <w:rsid w:val="00FC306A"/>
    <w:rsid w:val="00FC4C9E"/>
    <w:rsid w:val="00FD03E2"/>
    <w:rsid w:val="00FD33A8"/>
    <w:rsid w:val="00FD7A35"/>
    <w:rsid w:val="00FE00AE"/>
    <w:rsid w:val="00FE224F"/>
    <w:rsid w:val="00FE3512"/>
    <w:rsid w:val="00FF583F"/>
    <w:rsid w:val="03AA779C"/>
    <w:rsid w:val="04937B59"/>
    <w:rsid w:val="049B3B79"/>
    <w:rsid w:val="0551404A"/>
    <w:rsid w:val="06352B2D"/>
    <w:rsid w:val="0A264765"/>
    <w:rsid w:val="0B2B078E"/>
    <w:rsid w:val="0B3A7127"/>
    <w:rsid w:val="0B5E2753"/>
    <w:rsid w:val="0ECA58F5"/>
    <w:rsid w:val="0F795E05"/>
    <w:rsid w:val="11812F1A"/>
    <w:rsid w:val="12C34482"/>
    <w:rsid w:val="145B7611"/>
    <w:rsid w:val="14881D09"/>
    <w:rsid w:val="172731AD"/>
    <w:rsid w:val="173819E0"/>
    <w:rsid w:val="189E3DB3"/>
    <w:rsid w:val="1A7135E5"/>
    <w:rsid w:val="1A965158"/>
    <w:rsid w:val="1ABA3D67"/>
    <w:rsid w:val="1E485261"/>
    <w:rsid w:val="1E6C31DE"/>
    <w:rsid w:val="1EC97C3F"/>
    <w:rsid w:val="21D961DA"/>
    <w:rsid w:val="24D6564D"/>
    <w:rsid w:val="29AD35ED"/>
    <w:rsid w:val="2A4474EE"/>
    <w:rsid w:val="2B485511"/>
    <w:rsid w:val="2BA26703"/>
    <w:rsid w:val="2D68647B"/>
    <w:rsid w:val="2D867358"/>
    <w:rsid w:val="2F1465BF"/>
    <w:rsid w:val="32B40211"/>
    <w:rsid w:val="33217357"/>
    <w:rsid w:val="35803742"/>
    <w:rsid w:val="3927203A"/>
    <w:rsid w:val="396722B8"/>
    <w:rsid w:val="39E906BC"/>
    <w:rsid w:val="3B2B0A9C"/>
    <w:rsid w:val="3B641C3F"/>
    <w:rsid w:val="3B870055"/>
    <w:rsid w:val="3D6F0BA3"/>
    <w:rsid w:val="3F884457"/>
    <w:rsid w:val="3FA80945"/>
    <w:rsid w:val="3FA86C68"/>
    <w:rsid w:val="41CA1048"/>
    <w:rsid w:val="45F8187A"/>
    <w:rsid w:val="46FF5662"/>
    <w:rsid w:val="49BB682C"/>
    <w:rsid w:val="4A656027"/>
    <w:rsid w:val="4C392D7D"/>
    <w:rsid w:val="4CE607B4"/>
    <w:rsid w:val="4D0F40A2"/>
    <w:rsid w:val="4EA605D1"/>
    <w:rsid w:val="4F211521"/>
    <w:rsid w:val="51560B15"/>
    <w:rsid w:val="528F604A"/>
    <w:rsid w:val="56A43DD4"/>
    <w:rsid w:val="57F06639"/>
    <w:rsid w:val="59020D60"/>
    <w:rsid w:val="5902254A"/>
    <w:rsid w:val="5C192A0F"/>
    <w:rsid w:val="5D6B084C"/>
    <w:rsid w:val="60FC22A0"/>
    <w:rsid w:val="632C7251"/>
    <w:rsid w:val="636E36D6"/>
    <w:rsid w:val="6693376E"/>
    <w:rsid w:val="68BE74A8"/>
    <w:rsid w:val="6B425ABF"/>
    <w:rsid w:val="6BD62AB7"/>
    <w:rsid w:val="6C360306"/>
    <w:rsid w:val="6C827771"/>
    <w:rsid w:val="6EEE0CE4"/>
    <w:rsid w:val="7045669D"/>
    <w:rsid w:val="73132E24"/>
    <w:rsid w:val="73507302"/>
    <w:rsid w:val="768E3204"/>
    <w:rsid w:val="795B17BB"/>
    <w:rsid w:val="7C8E481E"/>
    <w:rsid w:val="7D536476"/>
    <w:rsid w:val="7DFA40BF"/>
    <w:rsid w:val="7EDE288A"/>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2"/>
      <o:rules v:ext="edit">
        <o:r id="V:Rule1" type="connector" idref="#AutoShape 71"/>
        <o:r id="V:Rule2" type="connector" idref="#AutoShape 70"/>
        <o:r id="V:Rule3" type="connector" idref="#AutoShape 69"/>
        <o:r id="V:Rule4" type="connector" idref="#AutoShape 68"/>
        <o:r id="V:Rule5" type="connector" idref="#AutoShape 66"/>
        <o:r id="V:Rule6" type="connector" idref="#AutoShape 65"/>
        <o:r id="V:Rule7" type="connector" idref="#AutoShape 64"/>
        <o:r id="V:Rule8" type="connector" idref="#AutoShape 63"/>
        <o:r id="V:Rule9" type="connector" idref="#AutoShape 62"/>
        <o:r id="V:Rule10" type="connector" idref="#直接箭头连接符 43"/>
        <o:r id="V:Rule11" type="connector" idref="#直接箭头连接符 42"/>
        <o:r id="V:Rule12" type="connector" idref="#肘形连接符 41"/>
        <o:r id="V:Rule13" type="connector" idref="#直接箭头连接符 40"/>
        <o:r id="V:Rule14" type="connector" idref="#肘形连接符 39"/>
        <o:r id="V:Rule15" type="connector" idref="#直接箭头连接符 31"/>
        <o:r id="V:Rule16" type="connector" idref="#肘形连接符 30"/>
      </o:rules>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qFormat="1" w:unhideWhenUsed="0" w:uiPriority="39" w:semiHidden="0" w:name="toc 1"/>
    <w:lsdException w:qFormat="1" w:uiPriority="39" w:semiHidden="0" w:name="toc 2"/>
    <w:lsdException w:qFormat="1" w:uiPriority="39" w:semiHidden="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qFormat="1" w:uiPriority="0" w:semiHidden="0" w:name="footnote text"/>
    <w:lsdException w:qFormat="1" w:unhideWhenUsed="0" w:uiPriority="99" w:semiHidden="0" w:name="annotation text"/>
    <w:lsdException w:qFormat="1" w:unhideWhenUsed="0" w:uiPriority="0" w:semiHidden="0" w:name="header"/>
    <w:lsdException w:qFormat="1" w:unhideWhenUsed="0" w:uiPriority="99" w:semiHidden="0" w:name="footer"/>
    <w:lsdException w:uiPriority="0" w:name="index heading"/>
    <w:lsdException w:qFormat="1" w:unhideWhenUsed="0" w:uiPriority="99" w:semiHidden="0" w:name="caption"/>
    <w:lsdException w:uiPriority="0" w:name="table of figures"/>
    <w:lsdException w:uiPriority="0" w:name="envelope address"/>
    <w:lsdException w:uiPriority="0" w:name="envelope return"/>
    <w:lsdException w:qFormat="1" w:uiPriority="0" w:semiHidden="0" w:name="footnote reference"/>
    <w:lsdException w:qFormat="1" w:uiPriority="99" w:semiHidden="0" w:name="annotation reference"/>
    <w:lsdException w:uiPriority="0" w:name="line number"/>
    <w:lsdException w:qFormat="1" w:unhideWhenUsed="0" w:uiPriority="0" w:semiHidden="0" w:name="page number"/>
    <w:lsdException w:uiPriority="0" w:name="endnote reference"/>
    <w:lsdException w:uiPriority="0" w:name="endnote text"/>
    <w:lsdException w:unhideWhenUsed="0" w:uiPriority="0" w:semiHidden="0" w:name="table of authorities"/>
    <w:lsdException w:uiPriority="0" w:name="macro"/>
    <w:lsdException w:uiPriority="0" w:name="toa heading"/>
    <w:lsdException w:unhideWhenUsed="0" w:uiPriority="0" w:semiHidden="0" w:name="List"/>
    <w:lsdException w:unhideWhenUsed="0" w:uiPriority="0" w:semiHidden="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semiHidden="0" w:name="Default Paragraph Font"/>
    <w:lsdException w:uiPriority="0" w:name="Body Text"/>
    <w:lsdException w:uiPriority="0" w:name="Body Text Indent"/>
    <w:lsdException w:uiPriority="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iPriority="0" w:name="Message Header"/>
    <w:lsdException w:qFormat="1" w:unhideWhenUsed="0" w:uiPriority="0" w:semiHidden="0" w:name="Subtitle"/>
    <w:lsdException w:uiPriority="0" w:name="Salutation"/>
    <w:lsdException w:qFormat="1" w:uiPriority="99" w:semiHidden="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iPriority="99" w:semiHidden="0" w:name="Hyperlink"/>
    <w:lsdException w:qFormat="1" w:uiPriority="99"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qFormat="1" w:unhideWhenUsed="0" w:uiPriority="99"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qFormat="1" w:uiPriority="99"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99" w:semiHidden="0" w:name="Balloon Text"/>
    <w:lsdException w:qFormat="1" w:unhideWhenUsed="0" w:uiPriority="0" w:semiHidden="0" w:name="Table Grid"/>
    <w:lsdException w:uiPriority="0"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Calibri"/>
      <w:kern w:val="2"/>
      <w:sz w:val="21"/>
      <w:szCs w:val="21"/>
      <w:lang w:val="en-US" w:eastAsia="zh-CN" w:bidi="ar-SA"/>
    </w:rPr>
  </w:style>
  <w:style w:type="paragraph" w:styleId="2">
    <w:name w:val="heading 1"/>
    <w:basedOn w:val="1"/>
    <w:next w:val="1"/>
    <w:link w:val="27"/>
    <w:qFormat/>
    <w:uiPriority w:val="9"/>
    <w:pPr>
      <w:keepNext/>
      <w:keepLines/>
      <w:spacing w:before="340" w:after="330" w:line="578" w:lineRule="auto"/>
      <w:outlineLvl w:val="0"/>
    </w:pPr>
    <w:rPr>
      <w:rFonts w:cs="Times New Roman"/>
      <w:b/>
      <w:bCs/>
      <w:kern w:val="44"/>
      <w:sz w:val="44"/>
      <w:szCs w:val="44"/>
    </w:rPr>
  </w:style>
  <w:style w:type="paragraph" w:styleId="3">
    <w:name w:val="heading 2"/>
    <w:basedOn w:val="1"/>
    <w:next w:val="1"/>
    <w:link w:val="28"/>
    <w:unhideWhenUsed/>
    <w:qFormat/>
    <w:uiPriority w:val="9"/>
    <w:pPr>
      <w:keepNext/>
      <w:keepLines/>
      <w:spacing w:before="120" w:line="360" w:lineRule="auto"/>
      <w:ind w:firstLine="454" w:firstLineChars="200"/>
      <w:outlineLvl w:val="1"/>
    </w:pPr>
    <w:rPr>
      <w:rFonts w:eastAsia="楷体" w:cs="Times New Roman"/>
      <w:b/>
      <w:bCs/>
      <w:sz w:val="28"/>
      <w:szCs w:val="32"/>
    </w:rPr>
  </w:style>
  <w:style w:type="paragraph" w:styleId="4">
    <w:name w:val="heading 3"/>
    <w:basedOn w:val="1"/>
    <w:next w:val="1"/>
    <w:link w:val="29"/>
    <w:qFormat/>
    <w:uiPriority w:val="0"/>
    <w:pPr>
      <w:keepNext/>
      <w:keepLines/>
      <w:widowControl/>
      <w:adjustRightInd w:val="0"/>
      <w:snapToGrid w:val="0"/>
      <w:spacing w:before="260" w:after="260" w:line="416" w:lineRule="auto"/>
      <w:jc w:val="left"/>
      <w:outlineLvl w:val="2"/>
    </w:pPr>
    <w:rPr>
      <w:rFonts w:ascii="Tahoma" w:hAnsi="Tahoma" w:eastAsia="微软雅黑" w:cs="Times New Roman"/>
      <w:b/>
      <w:bCs/>
      <w:kern w:val="0"/>
      <w:sz w:val="32"/>
      <w:szCs w:val="32"/>
      <w:lang w:val="zh-CN"/>
    </w:rPr>
  </w:style>
  <w:style w:type="character" w:default="1" w:styleId="19">
    <w:name w:val="Default Paragraph Font"/>
    <w:unhideWhenUsed/>
    <w:qFormat/>
    <w:uiPriority w:val="1"/>
  </w:style>
  <w:style w:type="table" w:default="1" w:styleId="17">
    <w:name w:val="Normal Table"/>
    <w:semiHidden/>
    <w:unhideWhenUsed/>
    <w:qFormat/>
    <w:uiPriority w:val="99"/>
    <w:tblPr>
      <w:tblCellMar>
        <w:top w:w="0" w:type="dxa"/>
        <w:left w:w="108" w:type="dxa"/>
        <w:bottom w:w="0" w:type="dxa"/>
        <w:right w:w="108" w:type="dxa"/>
      </w:tblCellMar>
    </w:tblPr>
  </w:style>
  <w:style w:type="paragraph" w:styleId="5">
    <w:name w:val="caption"/>
    <w:basedOn w:val="1"/>
    <w:next w:val="1"/>
    <w:qFormat/>
    <w:uiPriority w:val="99"/>
    <w:rPr>
      <w:sz w:val="20"/>
      <w:szCs w:val="20"/>
    </w:rPr>
  </w:style>
  <w:style w:type="paragraph" w:styleId="6">
    <w:name w:val="annotation text"/>
    <w:basedOn w:val="1"/>
    <w:link w:val="30"/>
    <w:qFormat/>
    <w:uiPriority w:val="99"/>
    <w:pPr>
      <w:jc w:val="left"/>
    </w:pPr>
  </w:style>
  <w:style w:type="paragraph" w:styleId="7">
    <w:name w:val="toc 3"/>
    <w:basedOn w:val="1"/>
    <w:next w:val="1"/>
    <w:unhideWhenUsed/>
    <w:qFormat/>
    <w:uiPriority w:val="39"/>
    <w:pPr>
      <w:widowControl/>
      <w:spacing w:after="100" w:line="259" w:lineRule="auto"/>
      <w:ind w:left="440"/>
      <w:jc w:val="left"/>
    </w:pPr>
    <w:rPr>
      <w:rFonts w:ascii="等线" w:hAnsi="等线" w:eastAsia="等线" w:cs="Times New Roman"/>
      <w:kern w:val="0"/>
      <w:sz w:val="22"/>
      <w:szCs w:val="22"/>
    </w:rPr>
  </w:style>
  <w:style w:type="paragraph" w:styleId="8">
    <w:name w:val="Date"/>
    <w:basedOn w:val="1"/>
    <w:next w:val="1"/>
    <w:link w:val="37"/>
    <w:unhideWhenUsed/>
    <w:qFormat/>
    <w:uiPriority w:val="99"/>
    <w:pPr>
      <w:ind w:left="100" w:leftChars="2500"/>
    </w:pPr>
  </w:style>
  <w:style w:type="paragraph" w:styleId="9">
    <w:name w:val="Balloon Text"/>
    <w:basedOn w:val="1"/>
    <w:link w:val="31"/>
    <w:qFormat/>
    <w:uiPriority w:val="99"/>
    <w:rPr>
      <w:sz w:val="18"/>
      <w:szCs w:val="18"/>
    </w:rPr>
  </w:style>
  <w:style w:type="paragraph" w:styleId="10">
    <w:name w:val="footer"/>
    <w:basedOn w:val="1"/>
    <w:link w:val="32"/>
    <w:qFormat/>
    <w:uiPriority w:val="99"/>
    <w:pPr>
      <w:tabs>
        <w:tab w:val="center" w:pos="4153"/>
        <w:tab w:val="right" w:pos="8306"/>
      </w:tabs>
      <w:snapToGrid w:val="0"/>
      <w:jc w:val="left"/>
    </w:pPr>
    <w:rPr>
      <w:kern w:val="0"/>
      <w:sz w:val="18"/>
      <w:szCs w:val="18"/>
    </w:rPr>
  </w:style>
  <w:style w:type="paragraph" w:styleId="11">
    <w:name w:val="header"/>
    <w:basedOn w:val="1"/>
    <w:link w:val="33"/>
    <w:qFormat/>
    <w:uiPriority w:val="0"/>
    <w:pPr>
      <w:pBdr>
        <w:bottom w:val="single" w:color="auto" w:sz="6" w:space="1"/>
      </w:pBdr>
      <w:tabs>
        <w:tab w:val="center" w:pos="4153"/>
        <w:tab w:val="right" w:pos="8306"/>
      </w:tabs>
      <w:snapToGrid w:val="0"/>
      <w:jc w:val="center"/>
    </w:pPr>
    <w:rPr>
      <w:kern w:val="0"/>
      <w:sz w:val="18"/>
      <w:szCs w:val="18"/>
    </w:rPr>
  </w:style>
  <w:style w:type="paragraph" w:styleId="12">
    <w:name w:val="toc 1"/>
    <w:basedOn w:val="1"/>
    <w:next w:val="1"/>
    <w:qFormat/>
    <w:uiPriority w:val="39"/>
    <w:pPr>
      <w:widowControl/>
      <w:spacing w:after="100" w:line="259" w:lineRule="auto"/>
      <w:jc w:val="left"/>
    </w:pPr>
    <w:rPr>
      <w:rFonts w:ascii="??" w:hAnsi="??" w:cs="??"/>
      <w:kern w:val="0"/>
      <w:sz w:val="22"/>
      <w:szCs w:val="22"/>
    </w:rPr>
  </w:style>
  <w:style w:type="paragraph" w:styleId="13">
    <w:name w:val="footnote text"/>
    <w:basedOn w:val="1"/>
    <w:link w:val="34"/>
    <w:unhideWhenUsed/>
    <w:qFormat/>
    <w:uiPriority w:val="0"/>
    <w:pPr>
      <w:snapToGrid w:val="0"/>
      <w:jc w:val="left"/>
    </w:pPr>
    <w:rPr>
      <w:kern w:val="0"/>
      <w:sz w:val="18"/>
      <w:szCs w:val="18"/>
      <w:lang w:val="zh-CN"/>
    </w:rPr>
  </w:style>
  <w:style w:type="paragraph" w:styleId="14">
    <w:name w:val="toc 2"/>
    <w:basedOn w:val="1"/>
    <w:next w:val="1"/>
    <w:unhideWhenUsed/>
    <w:qFormat/>
    <w:uiPriority w:val="39"/>
    <w:pPr>
      <w:widowControl/>
      <w:spacing w:after="100" w:line="259" w:lineRule="auto"/>
      <w:ind w:left="220"/>
      <w:jc w:val="left"/>
    </w:pPr>
    <w:rPr>
      <w:rFonts w:ascii="等线" w:hAnsi="等线" w:eastAsia="等线" w:cs="Times New Roman"/>
      <w:kern w:val="0"/>
      <w:sz w:val="22"/>
      <w:szCs w:val="22"/>
    </w:rPr>
  </w:style>
  <w:style w:type="paragraph" w:styleId="15">
    <w:name w:val="Normal (Web)"/>
    <w:basedOn w:val="1"/>
    <w:qFormat/>
    <w:uiPriority w:val="99"/>
    <w:pPr>
      <w:spacing w:beforeAutospacing="1" w:afterAutospacing="1"/>
      <w:jc w:val="left"/>
    </w:pPr>
    <w:rPr>
      <w:rFonts w:cs="Times New Roman"/>
      <w:kern w:val="0"/>
      <w:sz w:val="24"/>
    </w:rPr>
  </w:style>
  <w:style w:type="paragraph" w:styleId="16">
    <w:name w:val="annotation subject"/>
    <w:basedOn w:val="6"/>
    <w:next w:val="6"/>
    <w:link w:val="38"/>
    <w:unhideWhenUsed/>
    <w:qFormat/>
    <w:uiPriority w:val="99"/>
    <w:rPr>
      <w:rFonts w:cs="Times New Roman"/>
      <w:b/>
      <w:bCs/>
      <w:kern w:val="0"/>
      <w:sz w:val="20"/>
      <w:szCs w:val="20"/>
      <w:lang w:val="zh-CN"/>
    </w:rPr>
  </w:style>
  <w:style w:type="table" w:styleId="18">
    <w:name w:val="Table Grid"/>
    <w:basedOn w:val="17"/>
    <w:qFormat/>
    <w:uiPriority w:val="0"/>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 w:type="character" w:styleId="20">
    <w:name w:val="Strong"/>
    <w:qFormat/>
    <w:uiPriority w:val="22"/>
    <w:rPr>
      <w:b/>
      <w:bCs/>
    </w:rPr>
  </w:style>
  <w:style w:type="character" w:styleId="21">
    <w:name w:val="page number"/>
    <w:basedOn w:val="19"/>
    <w:qFormat/>
    <w:uiPriority w:val="0"/>
  </w:style>
  <w:style w:type="character" w:styleId="22">
    <w:name w:val="FollowedHyperlink"/>
    <w:basedOn w:val="19"/>
    <w:semiHidden/>
    <w:unhideWhenUsed/>
    <w:qFormat/>
    <w:uiPriority w:val="99"/>
    <w:rPr>
      <w:color w:val="954F72"/>
      <w:u w:val="single"/>
    </w:rPr>
  </w:style>
  <w:style w:type="character" w:styleId="23">
    <w:name w:val="Emphasis"/>
    <w:qFormat/>
    <w:uiPriority w:val="20"/>
    <w:rPr>
      <w:i/>
      <w:iCs/>
    </w:rPr>
  </w:style>
  <w:style w:type="character" w:styleId="24">
    <w:name w:val="Hyperlink"/>
    <w:unhideWhenUsed/>
    <w:qFormat/>
    <w:uiPriority w:val="99"/>
    <w:rPr>
      <w:color w:val="0000FF"/>
      <w:u w:val="single"/>
    </w:rPr>
  </w:style>
  <w:style w:type="character" w:styleId="25">
    <w:name w:val="annotation reference"/>
    <w:basedOn w:val="19"/>
    <w:unhideWhenUsed/>
    <w:qFormat/>
    <w:uiPriority w:val="99"/>
    <w:rPr>
      <w:sz w:val="21"/>
      <w:szCs w:val="21"/>
    </w:rPr>
  </w:style>
  <w:style w:type="character" w:styleId="26">
    <w:name w:val="footnote reference"/>
    <w:unhideWhenUsed/>
    <w:qFormat/>
    <w:uiPriority w:val="0"/>
    <w:rPr>
      <w:vertAlign w:val="superscript"/>
    </w:rPr>
  </w:style>
  <w:style w:type="character" w:customStyle="1" w:styleId="27">
    <w:name w:val="标题 1 字符"/>
    <w:basedOn w:val="19"/>
    <w:link w:val="2"/>
    <w:qFormat/>
    <w:uiPriority w:val="9"/>
    <w:rPr>
      <w:rFonts w:ascii="Calibri" w:hAnsi="Calibri"/>
      <w:b/>
      <w:bCs/>
      <w:kern w:val="44"/>
      <w:sz w:val="44"/>
      <w:szCs w:val="44"/>
    </w:rPr>
  </w:style>
  <w:style w:type="character" w:customStyle="1" w:styleId="28">
    <w:name w:val="标题 2 字符"/>
    <w:basedOn w:val="19"/>
    <w:link w:val="3"/>
    <w:qFormat/>
    <w:uiPriority w:val="9"/>
    <w:rPr>
      <w:rFonts w:ascii="Calibri" w:hAnsi="Calibri" w:eastAsia="楷体"/>
      <w:b/>
      <w:bCs/>
      <w:kern w:val="2"/>
      <w:sz w:val="28"/>
      <w:szCs w:val="32"/>
    </w:rPr>
  </w:style>
  <w:style w:type="character" w:customStyle="1" w:styleId="29">
    <w:name w:val="标题 3 字符"/>
    <w:basedOn w:val="19"/>
    <w:link w:val="4"/>
    <w:qFormat/>
    <w:uiPriority w:val="0"/>
    <w:rPr>
      <w:rFonts w:ascii="Tahoma" w:hAnsi="Tahoma" w:eastAsia="微软雅黑"/>
      <w:b/>
      <w:bCs/>
      <w:sz w:val="32"/>
      <w:szCs w:val="32"/>
      <w:lang w:val="zh-CN"/>
    </w:rPr>
  </w:style>
  <w:style w:type="character" w:customStyle="1" w:styleId="30">
    <w:name w:val="批注文字 字符"/>
    <w:basedOn w:val="19"/>
    <w:link w:val="6"/>
    <w:qFormat/>
    <w:uiPriority w:val="99"/>
    <w:rPr>
      <w:rFonts w:ascii="Calibri" w:hAnsi="Calibri" w:cs="Calibri"/>
      <w:kern w:val="2"/>
      <w:sz w:val="21"/>
      <w:szCs w:val="21"/>
    </w:rPr>
  </w:style>
  <w:style w:type="character" w:customStyle="1" w:styleId="31">
    <w:name w:val="批注框文本 字符"/>
    <w:basedOn w:val="19"/>
    <w:link w:val="9"/>
    <w:qFormat/>
    <w:uiPriority w:val="99"/>
    <w:rPr>
      <w:rFonts w:ascii="Calibri" w:hAnsi="Calibri" w:eastAsia="宋体" w:cs="Calibri"/>
      <w:kern w:val="2"/>
      <w:sz w:val="18"/>
      <w:szCs w:val="18"/>
    </w:rPr>
  </w:style>
  <w:style w:type="character" w:customStyle="1" w:styleId="32">
    <w:name w:val="页脚 字符"/>
    <w:basedOn w:val="19"/>
    <w:link w:val="10"/>
    <w:qFormat/>
    <w:uiPriority w:val="99"/>
    <w:rPr>
      <w:rFonts w:ascii="Calibri" w:hAnsi="Calibri" w:cs="Calibri"/>
      <w:sz w:val="18"/>
      <w:szCs w:val="18"/>
    </w:rPr>
  </w:style>
  <w:style w:type="character" w:customStyle="1" w:styleId="33">
    <w:name w:val="页眉 字符"/>
    <w:basedOn w:val="19"/>
    <w:link w:val="11"/>
    <w:qFormat/>
    <w:uiPriority w:val="0"/>
    <w:rPr>
      <w:rFonts w:ascii="Calibri" w:hAnsi="Calibri" w:cs="Calibri"/>
      <w:sz w:val="18"/>
      <w:szCs w:val="18"/>
    </w:rPr>
  </w:style>
  <w:style w:type="character" w:customStyle="1" w:styleId="34">
    <w:name w:val="脚注文本 字符"/>
    <w:basedOn w:val="19"/>
    <w:link w:val="13"/>
    <w:qFormat/>
    <w:uiPriority w:val="0"/>
    <w:rPr>
      <w:rFonts w:ascii="Calibri" w:hAnsi="Calibri" w:cs="Calibri"/>
      <w:sz w:val="18"/>
      <w:szCs w:val="18"/>
      <w:lang w:val="zh-CN"/>
    </w:rPr>
  </w:style>
  <w:style w:type="paragraph" w:customStyle="1" w:styleId="35">
    <w:name w:val="列出段落1"/>
    <w:basedOn w:val="1"/>
    <w:qFormat/>
    <w:uiPriority w:val="34"/>
    <w:pPr>
      <w:ind w:firstLine="420" w:firstLineChars="200"/>
    </w:pPr>
  </w:style>
  <w:style w:type="character" w:customStyle="1" w:styleId="36">
    <w:name w:val="bjh-strong"/>
    <w:basedOn w:val="19"/>
    <w:qFormat/>
    <w:uiPriority w:val="0"/>
  </w:style>
  <w:style w:type="character" w:customStyle="1" w:styleId="37">
    <w:name w:val="日期 字符"/>
    <w:basedOn w:val="19"/>
    <w:link w:val="8"/>
    <w:qFormat/>
    <w:uiPriority w:val="99"/>
    <w:rPr>
      <w:rFonts w:ascii="Calibri" w:hAnsi="Calibri" w:cs="Calibri"/>
      <w:kern w:val="2"/>
      <w:sz w:val="21"/>
      <w:szCs w:val="21"/>
    </w:rPr>
  </w:style>
  <w:style w:type="character" w:customStyle="1" w:styleId="38">
    <w:name w:val="批注主题 字符"/>
    <w:basedOn w:val="30"/>
    <w:link w:val="16"/>
    <w:qFormat/>
    <w:uiPriority w:val="99"/>
    <w:rPr>
      <w:rFonts w:ascii="Calibri" w:hAnsi="Calibri" w:cs="Calibri"/>
      <w:b/>
      <w:bCs/>
      <w:kern w:val="2"/>
      <w:sz w:val="21"/>
      <w:szCs w:val="21"/>
      <w:lang w:val="zh-CN"/>
    </w:rPr>
  </w:style>
  <w:style w:type="paragraph" w:customStyle="1" w:styleId="39">
    <w:name w:val="列出段落3"/>
    <w:basedOn w:val="1"/>
    <w:qFormat/>
    <w:uiPriority w:val="99"/>
    <w:pPr>
      <w:ind w:firstLine="420" w:firstLineChars="200"/>
    </w:pPr>
    <w:rPr>
      <w:rFonts w:ascii="Times New Roman" w:hAnsi="Times New Roman" w:cs="Times New Roman"/>
      <w:sz w:val="24"/>
      <w:szCs w:val="24"/>
    </w:rPr>
  </w:style>
  <w:style w:type="paragraph" w:customStyle="1" w:styleId="40">
    <w:name w:val="ql-align-left"/>
    <w:basedOn w:val="1"/>
    <w:qFormat/>
    <w:uiPriority w:val="0"/>
    <w:pPr>
      <w:widowControl/>
      <w:spacing w:before="100" w:beforeAutospacing="1" w:after="100" w:afterAutospacing="1"/>
      <w:jc w:val="left"/>
    </w:pPr>
    <w:rPr>
      <w:rFonts w:ascii="宋体" w:hAnsi="宋体" w:cs="宋体"/>
      <w:kern w:val="0"/>
      <w:sz w:val="24"/>
      <w:szCs w:val="24"/>
    </w:rPr>
  </w:style>
  <w:style w:type="paragraph" w:styleId="41">
    <w:name w:val="List Paragraph"/>
    <w:basedOn w:val="1"/>
    <w:qFormat/>
    <w:uiPriority w:val="34"/>
    <w:pPr>
      <w:ind w:firstLine="420" w:firstLineChars="200"/>
    </w:pPr>
    <w:rPr>
      <w:rFonts w:cs="Times New Roman"/>
      <w:szCs w:val="22"/>
    </w:rPr>
  </w:style>
  <w:style w:type="character" w:customStyle="1" w:styleId="42">
    <w:name w:val="font11"/>
    <w:qFormat/>
    <w:uiPriority w:val="99"/>
    <w:rPr>
      <w:rFonts w:hint="eastAsia" w:ascii="宋体" w:hAnsi="宋体" w:eastAsia="宋体" w:cs="宋体"/>
      <w:color w:val="000000"/>
      <w:sz w:val="21"/>
      <w:szCs w:val="21"/>
      <w:u w:val="none"/>
    </w:rPr>
  </w:style>
  <w:style w:type="character" w:customStyle="1" w:styleId="43">
    <w:name w:val="font01"/>
    <w:qFormat/>
    <w:uiPriority w:val="0"/>
    <w:rPr>
      <w:rFonts w:ascii="Calibri" w:hAnsi="Calibri" w:cs="Calibri"/>
      <w:color w:val="000000"/>
      <w:sz w:val="21"/>
      <w:szCs w:val="21"/>
      <w:u w:val="none"/>
    </w:rPr>
  </w:style>
  <w:style w:type="paragraph" w:customStyle="1" w:styleId="44">
    <w:name w:val="标准"/>
    <w:basedOn w:val="1"/>
    <w:qFormat/>
    <w:uiPriority w:val="0"/>
    <w:pPr>
      <w:adjustRightInd w:val="0"/>
      <w:spacing w:before="120" w:after="120" w:line="312" w:lineRule="atLeast"/>
      <w:textAlignment w:val="baseline"/>
    </w:pPr>
    <w:rPr>
      <w:rFonts w:ascii="宋体" w:hAnsi="Times New Roman" w:cs="Times New Roman"/>
      <w:kern w:val="0"/>
      <w:szCs w:val="20"/>
    </w:rPr>
  </w:style>
  <w:style w:type="character" w:customStyle="1" w:styleId="45">
    <w:name w:val="font31"/>
    <w:qFormat/>
    <w:uiPriority w:val="99"/>
    <w:rPr>
      <w:rFonts w:ascii="Times New Roman" w:hAnsi="Times New Roman" w:cs="Times New Roman"/>
      <w:color w:val="000000"/>
      <w:sz w:val="22"/>
      <w:szCs w:val="22"/>
      <w:u w:val="none"/>
    </w:rPr>
  </w:style>
  <w:style w:type="character" w:customStyle="1" w:styleId="46">
    <w:name w:val="font61"/>
    <w:qFormat/>
    <w:uiPriority w:val="99"/>
    <w:rPr>
      <w:rFonts w:ascii="Times New Roman" w:hAnsi="Times New Roman" w:cs="Times New Roman"/>
      <w:color w:val="000000"/>
      <w:sz w:val="22"/>
      <w:szCs w:val="22"/>
      <w:u w:val="none"/>
    </w:rPr>
  </w:style>
  <w:style w:type="character" w:customStyle="1" w:styleId="47">
    <w:name w:val="font51"/>
    <w:qFormat/>
    <w:uiPriority w:val="99"/>
    <w:rPr>
      <w:rFonts w:ascii="Times New Roman" w:hAnsi="Times New Roman" w:cs="Times New Roman"/>
      <w:color w:val="000000"/>
      <w:sz w:val="22"/>
      <w:szCs w:val="22"/>
      <w:u w:val="none"/>
    </w:rPr>
  </w:style>
  <w:style w:type="character" w:customStyle="1" w:styleId="48">
    <w:name w:val="font21"/>
    <w:qFormat/>
    <w:uiPriority w:val="99"/>
    <w:rPr>
      <w:rFonts w:ascii="宋体" w:hAnsi="宋体" w:eastAsia="宋体" w:cs="宋体"/>
      <w:color w:val="000000"/>
      <w:sz w:val="22"/>
      <w:szCs w:val="22"/>
      <w:u w:val="none"/>
    </w:rPr>
  </w:style>
  <w:style w:type="character" w:customStyle="1" w:styleId="49">
    <w:name w:val="font71"/>
    <w:qFormat/>
    <w:uiPriority w:val="99"/>
    <w:rPr>
      <w:rFonts w:ascii="Times New Roman" w:hAnsi="Times New Roman" w:cs="Times New Roman"/>
      <w:color w:val="000000"/>
      <w:sz w:val="22"/>
      <w:szCs w:val="22"/>
      <w:u w:val="none"/>
    </w:rPr>
  </w:style>
  <w:style w:type="character" w:customStyle="1" w:styleId="50">
    <w:name w:val="font41"/>
    <w:qFormat/>
    <w:uiPriority w:val="99"/>
    <w:rPr>
      <w:rFonts w:ascii="宋体" w:hAnsi="宋体" w:eastAsia="宋体" w:cs="宋体"/>
      <w:color w:val="000000"/>
      <w:sz w:val="22"/>
      <w:szCs w:val="22"/>
      <w:u w:val="none"/>
    </w:rPr>
  </w:style>
  <w:style w:type="paragraph" w:customStyle="1" w:styleId="51">
    <w:name w:val="列出段落2"/>
    <w:basedOn w:val="1"/>
    <w:qFormat/>
    <w:uiPriority w:val="99"/>
    <w:pPr>
      <w:ind w:firstLine="420" w:firstLineChars="200"/>
    </w:pPr>
    <w:rPr>
      <w:sz w:val="24"/>
      <w:szCs w:val="24"/>
    </w:rPr>
  </w:style>
  <w:style w:type="paragraph" w:customStyle="1" w:styleId="52">
    <w:name w:val="普通(网站)1"/>
    <w:basedOn w:val="1"/>
    <w:qFormat/>
    <w:uiPriority w:val="99"/>
    <w:pPr>
      <w:widowControl/>
      <w:spacing w:before="100" w:beforeAutospacing="1" w:after="100" w:afterAutospacing="1"/>
      <w:jc w:val="left"/>
    </w:pPr>
    <w:rPr>
      <w:rFonts w:ascii="宋体" w:hAnsi="宋体" w:cs="宋体"/>
      <w:kern w:val="0"/>
      <w:sz w:val="24"/>
      <w:szCs w:val="24"/>
    </w:rPr>
  </w:style>
  <w:style w:type="paragraph" w:styleId="53">
    <w:name w:val="No Spacing"/>
    <w:link w:val="54"/>
    <w:qFormat/>
    <w:uiPriority w:val="1"/>
    <w:rPr>
      <w:rFonts w:ascii="等线" w:hAnsi="等线" w:eastAsia="等线" w:cs="Times New Roman"/>
      <w:sz w:val="22"/>
      <w:szCs w:val="22"/>
      <w:lang w:val="en-US" w:eastAsia="zh-CN" w:bidi="ar-SA"/>
    </w:rPr>
  </w:style>
  <w:style w:type="character" w:customStyle="1" w:styleId="54">
    <w:name w:val="无间隔 字符"/>
    <w:basedOn w:val="19"/>
    <w:link w:val="53"/>
    <w:qFormat/>
    <w:uiPriority w:val="1"/>
    <w:rPr>
      <w:rFonts w:ascii="等线" w:hAnsi="等线" w:eastAsia="等线"/>
      <w:sz w:val="22"/>
      <w:szCs w:val="22"/>
    </w:rPr>
  </w:style>
  <w:style w:type="paragraph" w:customStyle="1" w:styleId="55">
    <w:name w:val="TOC 标题1"/>
    <w:basedOn w:val="2"/>
    <w:next w:val="1"/>
    <w:unhideWhenUsed/>
    <w:qFormat/>
    <w:uiPriority w:val="39"/>
    <w:pPr>
      <w:widowControl/>
      <w:spacing w:before="240" w:after="0" w:line="259" w:lineRule="auto"/>
      <w:jc w:val="left"/>
      <w:outlineLvl w:val="9"/>
    </w:pPr>
    <w:rPr>
      <w:rFonts w:ascii="等线 Light" w:hAnsi="等线 Light" w:eastAsia="等线 Light"/>
      <w:b w:val="0"/>
      <w:bCs w:val="0"/>
      <w:color w:val="2F5496"/>
      <w:kern w:val="0"/>
      <w:sz w:val="32"/>
      <w:szCs w:val="32"/>
    </w:rPr>
  </w:style>
  <w:style w:type="paragraph" w:customStyle="1" w:styleId="56">
    <w:name w:val="font5"/>
    <w:basedOn w:val="1"/>
    <w:qFormat/>
    <w:uiPriority w:val="0"/>
    <w:pPr>
      <w:widowControl/>
      <w:spacing w:before="100" w:beforeAutospacing="1" w:after="100" w:afterAutospacing="1"/>
      <w:jc w:val="left"/>
    </w:pPr>
    <w:rPr>
      <w:rFonts w:ascii="等线" w:hAnsi="等线" w:cs="宋体"/>
      <w:kern w:val="0"/>
      <w:sz w:val="18"/>
      <w:szCs w:val="18"/>
    </w:rPr>
  </w:style>
  <w:style w:type="paragraph" w:customStyle="1" w:styleId="57">
    <w:name w:val="font6"/>
    <w:basedOn w:val="1"/>
    <w:qFormat/>
    <w:uiPriority w:val="0"/>
    <w:pPr>
      <w:widowControl/>
      <w:spacing w:before="100" w:beforeAutospacing="1" w:after="100" w:afterAutospacing="1"/>
      <w:jc w:val="left"/>
    </w:pPr>
    <w:rPr>
      <w:rFonts w:ascii="宋体" w:hAnsi="宋体" w:cs="宋体"/>
      <w:kern w:val="0"/>
      <w:sz w:val="18"/>
      <w:szCs w:val="18"/>
    </w:rPr>
  </w:style>
  <w:style w:type="paragraph" w:customStyle="1" w:styleId="58">
    <w:name w:val="xl66"/>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24"/>
      <w:szCs w:val="24"/>
    </w:rPr>
  </w:style>
  <w:style w:type="paragraph" w:customStyle="1" w:styleId="59">
    <w:name w:val="xl67"/>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24"/>
      <w:szCs w:val="24"/>
    </w:rPr>
  </w:style>
  <w:style w:type="paragraph" w:customStyle="1" w:styleId="60">
    <w:name w:val="xl68"/>
    <w:basedOn w:val="1"/>
    <w:qFormat/>
    <w:uiPriority w:val="0"/>
    <w:pPr>
      <w:widowControl/>
      <w:pBdr>
        <w:bottom w:val="single" w:color="auto" w:sz="4" w:space="0"/>
      </w:pBdr>
      <w:spacing w:before="100" w:beforeAutospacing="1" w:after="100" w:afterAutospacing="1"/>
      <w:jc w:val="center"/>
    </w:pPr>
    <w:rPr>
      <w:rFonts w:ascii="宋体" w:hAnsi="宋体" w:cs="宋体"/>
      <w:b/>
      <w:bCs/>
      <w:kern w:val="0"/>
      <w:sz w:val="24"/>
      <w:szCs w:val="24"/>
    </w:rPr>
  </w:style>
  <w:style w:type="paragraph" w:customStyle="1" w:styleId="61">
    <w:name w:val="xl69"/>
    <w:basedOn w:val="1"/>
    <w:qFormat/>
    <w:uiPriority w:val="0"/>
    <w:pPr>
      <w:widowControl/>
      <w:spacing w:before="100" w:beforeAutospacing="1" w:after="100" w:afterAutospacing="1"/>
      <w:jc w:val="center"/>
    </w:pPr>
    <w:rPr>
      <w:rFonts w:ascii="宋体" w:hAnsi="宋体" w:cs="宋体"/>
      <w:kern w:val="0"/>
      <w:sz w:val="24"/>
      <w:szCs w:val="24"/>
    </w:rPr>
  </w:style>
  <w:style w:type="paragraph" w:customStyle="1" w:styleId="62">
    <w:name w:val="xl70"/>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b/>
      <w:bCs/>
      <w:kern w:val="0"/>
      <w:sz w:val="24"/>
      <w:szCs w:val="24"/>
    </w:rPr>
  </w:style>
  <w:style w:type="paragraph" w:customStyle="1" w:styleId="63">
    <w:name w:val="xl71"/>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b/>
      <w:bCs/>
      <w:kern w:val="0"/>
      <w:sz w:val="24"/>
      <w:szCs w:val="24"/>
    </w:rPr>
  </w:style>
  <w:style w:type="paragraph" w:customStyle="1" w:styleId="64">
    <w:name w:val="xl72"/>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b/>
      <w:bCs/>
      <w:kern w:val="0"/>
      <w:sz w:val="24"/>
      <w:szCs w:val="24"/>
    </w:rPr>
  </w:style>
  <w:style w:type="paragraph" w:customStyle="1" w:styleId="65">
    <w:name w:val="xl73"/>
    <w:basedOn w:val="1"/>
    <w:qFormat/>
    <w:uiPriority w:val="0"/>
    <w:pPr>
      <w:widowControl/>
      <w:spacing w:before="100" w:beforeAutospacing="1" w:after="100" w:afterAutospacing="1"/>
      <w:jc w:val="center"/>
    </w:pPr>
    <w:rPr>
      <w:rFonts w:ascii="宋体" w:hAnsi="宋体" w:cs="宋体"/>
      <w:b/>
      <w:bCs/>
      <w:kern w:val="0"/>
      <w:sz w:val="24"/>
      <w:szCs w:val="24"/>
    </w:rPr>
  </w:style>
  <w:style w:type="paragraph" w:customStyle="1" w:styleId="66">
    <w:name w:val="xl74"/>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24"/>
      <w:szCs w:val="24"/>
    </w:rPr>
  </w:style>
  <w:style w:type="paragraph" w:customStyle="1" w:styleId="67">
    <w:name w:val="xl75"/>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24"/>
      <w:szCs w:val="24"/>
    </w:rPr>
  </w:style>
  <w:style w:type="paragraph" w:customStyle="1" w:styleId="68">
    <w:name w:val="xl76"/>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color w:val="000000"/>
      <w:kern w:val="0"/>
      <w:sz w:val="24"/>
      <w:szCs w:val="24"/>
    </w:rPr>
  </w:style>
  <w:style w:type="paragraph" w:customStyle="1" w:styleId="69">
    <w:name w:val="xl77"/>
    <w:basedOn w:val="1"/>
    <w:qFormat/>
    <w:uiPriority w:val="0"/>
    <w:pPr>
      <w:widowControl/>
      <w:spacing w:before="100" w:beforeAutospacing="1" w:after="100" w:afterAutospacing="1"/>
      <w:jc w:val="center"/>
    </w:pPr>
    <w:rPr>
      <w:rFonts w:ascii="宋体" w:hAnsi="宋体" w:cs="宋体"/>
      <w:kern w:val="0"/>
      <w:sz w:val="24"/>
      <w:szCs w:val="24"/>
    </w:rPr>
  </w:style>
  <w:style w:type="character" w:customStyle="1" w:styleId="70">
    <w:name w:val="font91"/>
    <w:basedOn w:val="19"/>
    <w:qFormat/>
    <w:uiPriority w:val="0"/>
    <w:rPr>
      <w:rFonts w:ascii="Arial" w:hAnsi="Arial" w:cs="Arial"/>
      <w:color w:val="000000"/>
      <w:sz w:val="22"/>
      <w:szCs w:val="22"/>
      <w:u w:val="none"/>
    </w:rPr>
  </w:style>
  <w:style w:type="table" w:customStyle="1" w:styleId="71">
    <w:name w:val="Light Grid - Accent 11"/>
    <w:qFormat/>
    <w:uiPriority w:val="99"/>
    <w:rPr>
      <w:rFonts w:ascii="Calibri" w:hAnsi="Calibri" w:eastAsia="微软雅黑" w:cs="Calibri"/>
    </w:rPr>
    <w:tblPr>
      <w:tblBorders>
        <w:top w:val="single" w:color="4F81BD" w:sz="8" w:space="0"/>
        <w:left w:val="single" w:color="4F81BD" w:sz="8" w:space="0"/>
        <w:bottom w:val="single" w:color="4F81BD" w:sz="8" w:space="0"/>
        <w:right w:val="single" w:color="4F81BD" w:sz="8" w:space="0"/>
        <w:insideH w:val="single" w:color="4F81BD" w:sz="8" w:space="0"/>
        <w:insideV w:val="single" w:color="4F81BD" w:sz="8" w:space="0"/>
      </w:tblBorders>
      <w:tblCellMar>
        <w:top w:w="0" w:type="dxa"/>
        <w:left w:w="108" w:type="dxa"/>
        <w:bottom w:w="0" w:type="dxa"/>
        <w:right w:w="108" w:type="dxa"/>
      </w:tblCellMar>
    </w:tblPr>
  </w:style>
  <w:style w:type="paragraph" w:customStyle="1" w:styleId="72">
    <w:name w:val="TOC 标题2"/>
    <w:basedOn w:val="2"/>
    <w:next w:val="1"/>
    <w:semiHidden/>
    <w:unhideWhenUsed/>
    <w:qFormat/>
    <w:uiPriority w:val="39"/>
    <w:pPr>
      <w:widowControl/>
      <w:spacing w:before="480" w:after="0" w:line="276" w:lineRule="auto"/>
      <w:jc w:val="left"/>
      <w:outlineLvl w:val="9"/>
    </w:pPr>
    <w:rPr>
      <w:rFonts w:asciiTheme="majorHAnsi" w:hAnsiTheme="majorHAnsi" w:eastAsiaTheme="majorEastAsia" w:cstheme="majorBidi"/>
      <w:color w:val="2E75B5" w:themeColor="accent1" w:themeShade="BF"/>
      <w:kern w:val="0"/>
      <w:sz w:val="28"/>
      <w:szCs w:val="28"/>
    </w:rPr>
  </w:style>
  <w:style w:type="paragraph" w:customStyle="1" w:styleId="73">
    <w:name w:val="WPSOffice手动目录 1"/>
    <w:qFormat/>
    <w:uiPriority w:val="0"/>
    <w:rPr>
      <w:rFonts w:ascii="Times New Roman" w:hAnsi="Times New Roman" w:eastAsia="宋体" w:cs="Times New Roman"/>
      <w:lang w:val="en-US" w:eastAsia="zh-CN" w:bidi="ar-SA"/>
    </w:rPr>
  </w:style>
  <w:style w:type="paragraph" w:customStyle="1" w:styleId="74">
    <w:name w:val="WPSOffice手动目录 2"/>
    <w:qFormat/>
    <w:uiPriority w:val="0"/>
    <w:pPr>
      <w:ind w:left="200" w:leftChars="200"/>
    </w:pPr>
    <w:rPr>
      <w:rFonts w:ascii="Times New Roman" w:hAnsi="Times New Roman" w:eastAsia="宋体" w:cs="Times New Roman"/>
      <w:lang w:val="en-US" w:eastAsia="zh-CN" w:bidi="ar-SA"/>
    </w:rPr>
  </w:style>
  <w:style w:type="paragraph" w:customStyle="1" w:styleId="75">
    <w:name w:val="WPSOffice手动目录 3"/>
    <w:qFormat/>
    <w:uiPriority w:val="0"/>
    <w:pPr>
      <w:ind w:left="400" w:leftChars="400"/>
    </w:pPr>
    <w:rPr>
      <w:rFonts w:ascii="Times New Roman" w:hAnsi="Times New Roman" w:eastAsia="宋体" w:cs="Times New Roman"/>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6.xml"/><Relationship Id="rId7" Type="http://schemas.openxmlformats.org/officeDocument/2006/relationships/footer" Target="footer5.xml"/><Relationship Id="rId6" Type="http://schemas.openxmlformats.org/officeDocument/2006/relationships/footer" Target="footer4.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customXml" Target="../customXml/item2.xml"/><Relationship Id="rId11" Type="http://schemas.openxmlformats.org/officeDocument/2006/relationships/numbering" Target="numbering.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73"/>
    <customShpInfo spid="_x0000_s2096"/>
    <customShpInfo spid="_x0000_s2095"/>
    <customShpInfo spid="_x0000_s2094"/>
    <customShpInfo spid="_x0000_s2093"/>
    <customShpInfo spid="_x0000_s2092"/>
    <customShpInfo spid="_x0000_s2091"/>
    <customShpInfo spid="_x0000_s2090"/>
    <customShpInfo spid="_x0000_s2089"/>
    <customShpInfo spid="_x0000_s2088"/>
    <customShpInfo spid="_x0000_s2087"/>
    <customShpInfo spid="_x0000_s2086"/>
    <customShpInfo spid="_x0000_s2085"/>
    <customShpInfo spid="_x0000_s2084"/>
    <customShpInfo spid="_x0000_s2083"/>
    <customShpInfo spid="_x0000_s2082"/>
    <customShpInfo spid="_x0000_s2081"/>
    <customShpInfo spid="_x0000_s2080"/>
    <customShpInfo spid="_x0000_s2079"/>
    <customShpInfo spid="_x0000_s2078"/>
    <customShpInfo spid="_x0000_s2077"/>
    <customShpInfo spid="_x0000_s2076"/>
    <customShpInfo spid="_x0000_s2075"/>
    <customShpInfo spid="_x0000_s2074"/>
    <customShpInfo spid="_x0000_s2073"/>
    <customShpInfo spid="_x0000_s2072"/>
    <customShpInfo spid="_x0000_s2071"/>
    <customShpInfo spid="_x0000_s2070"/>
    <customShpInfo spid="_x0000_s2069"/>
    <customShpInfo spid="_x0000_s2068"/>
    <customShpInfo spid="_x0000_s2067"/>
    <customShpInfo spid="_x0000_s2066"/>
    <customShpInfo spid="_x0000_s2065"/>
    <customShpInfo spid="_x0000_s2064"/>
    <customShpInfo spid="_x0000_s2063"/>
    <customShpInfo spid="_x0000_s2062"/>
    <customShpInfo spid="_x0000_s2061"/>
    <customShpInfo spid="_x0000_s2060"/>
    <customShpInfo spid="_x0000_s2059"/>
    <customShpInfo spid="_x0000_s2058"/>
    <customShpInfo spid="_x0000_s2057"/>
    <customShpInfo spid="_x0000_s2056"/>
    <customShpInfo spid="_x0000_s2055"/>
    <customShpInfo spid="_x0000_s2054"/>
    <customShpInfo spid="_x0000_s2053"/>
    <customShpInfo spid="_x0000_s2052"/>
    <customShpInfo spid="_x0000_s2051"/>
    <customShpInfo spid="_x0000_s2050"/>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6BBE8AB-CBE9-4FFC-B4E3-636617C101D8}">
  <ds:schemaRefs/>
</ds:datastoreItem>
</file>

<file path=docProps/app.xml><?xml version="1.0" encoding="utf-8"?>
<Properties xmlns="http://schemas.openxmlformats.org/officeDocument/2006/extended-properties" xmlns:vt="http://schemas.openxmlformats.org/officeDocument/2006/docPropsVTypes">
  <Template>Normal</Template>
  <Company>Home</Company>
  <Pages>39</Pages>
  <Words>402</Words>
  <Characters>500</Characters>
  <Lines>157</Lines>
  <Paragraphs>44</Paragraphs>
  <TotalTime>5</TotalTime>
  <ScaleCrop>false</ScaleCrop>
  <LinksUpToDate>false</LinksUpToDate>
  <CharactersWithSpaces>560</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2023-03-02T01:37:00Z</dcterms:created>
  <dc:creator>连心</dc:creator>
  <cp:lastModifiedBy>HeySeventeen</cp:lastModifiedBy>
  <cp:lastPrinted>2021-11-28T05:59:00Z</cp:lastPrinted>
  <dcterms:modified xsi:type="dcterms:W3CDTF">2025-03-14T09:47:39Z</dcterms:modified>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5B1CA50C132E4A1AB2A91E6B8442C5D2</vt:lpwstr>
  </property>
  <property fmtid="{D5CDD505-2E9C-101B-9397-08002B2CF9AE}" pid="4" name="KSOTemplateDocerSaveRecord">
    <vt:lpwstr>eyJoZGlkIjoiMzRlMDUwNmQ0NzA0YTVjMzg1YWNjMTkwMjBjZGQ0ZGQiLCJ1c2VySWQiOiIzMTg3MjAzMzcifQ==</vt:lpwstr>
  </property>
</Properties>
</file>